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AF" w:rsidRDefault="008E52AF" w:rsidP="008E52AF">
      <w:pPr>
        <w:widowControl/>
        <w:jc w:val="left"/>
        <w:rPr>
          <w:rFonts w:ascii="宋体" w:hAnsi="宋体" w:cs="Times New Roman Regular"/>
          <w:color w:val="333333"/>
          <w:kern w:val="0"/>
          <w:sz w:val="24"/>
          <w:szCs w:val="24"/>
        </w:rPr>
      </w:pPr>
      <w:r>
        <w:rPr>
          <w:rFonts w:ascii="宋体" w:hAnsi="宋体" w:cs="Times New Roman Regular" w:hint="eastAsia"/>
          <w:color w:val="333333"/>
          <w:kern w:val="0"/>
          <w:sz w:val="24"/>
          <w:szCs w:val="24"/>
        </w:rPr>
        <w:t>附件二：</w:t>
      </w:r>
    </w:p>
    <w:p w:rsidR="008E52AF" w:rsidRDefault="008E52AF" w:rsidP="008E52AF">
      <w:pPr>
        <w:widowControl/>
        <w:snapToGrid w:val="0"/>
        <w:spacing w:afterLines="100" w:line="460" w:lineRule="exact"/>
        <w:jc w:val="center"/>
        <w:rPr>
          <w:rFonts w:ascii="黑体" w:eastAsia="黑体" w:hAnsi="黑体" w:cs="Times New Roman Regular"/>
          <w:color w:val="333333"/>
          <w:kern w:val="0"/>
          <w:sz w:val="30"/>
          <w:szCs w:val="30"/>
        </w:rPr>
      </w:pPr>
      <w:r>
        <w:rPr>
          <w:rFonts w:ascii="黑体" w:eastAsia="黑体" w:hAnsi="黑体" w:cs="Times New Roman Regular" w:hint="eastAsia"/>
          <w:color w:val="333333"/>
          <w:kern w:val="0"/>
          <w:sz w:val="30"/>
          <w:szCs w:val="30"/>
        </w:rPr>
        <w:t>团支部</w:t>
      </w:r>
      <w:r>
        <w:rPr>
          <w:rFonts w:ascii="黑体" w:eastAsia="黑体" w:hAnsi="黑体" w:cs="Times New Roman Regular"/>
          <w:color w:val="333333"/>
          <w:kern w:val="0"/>
          <w:sz w:val="30"/>
          <w:szCs w:val="30"/>
        </w:rPr>
        <w:t>“</w:t>
      </w:r>
      <w:r>
        <w:rPr>
          <w:rFonts w:ascii="黑体" w:eastAsia="黑体" w:hAnsi="黑体" w:cs="Times New Roman Regular" w:hint="eastAsia"/>
          <w:color w:val="333333"/>
          <w:kern w:val="0"/>
          <w:sz w:val="30"/>
          <w:szCs w:val="30"/>
        </w:rPr>
        <w:t>对标定级</w:t>
      </w:r>
      <w:r>
        <w:rPr>
          <w:rFonts w:ascii="黑体" w:eastAsia="黑体" w:hAnsi="黑体" w:cs="Times New Roman Regular"/>
          <w:color w:val="333333"/>
          <w:kern w:val="0"/>
          <w:sz w:val="30"/>
          <w:szCs w:val="30"/>
        </w:rPr>
        <w:t>”</w:t>
      </w:r>
      <w:r>
        <w:rPr>
          <w:rFonts w:ascii="黑体" w:eastAsia="黑体" w:hAnsi="黑体" w:cs="Times New Roman Regular" w:hint="eastAsia"/>
          <w:color w:val="333333"/>
          <w:kern w:val="0"/>
          <w:sz w:val="30"/>
          <w:szCs w:val="30"/>
        </w:rPr>
        <w:t>参考标准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2"/>
        <w:gridCol w:w="883"/>
        <w:gridCol w:w="1903"/>
        <w:gridCol w:w="4526"/>
      </w:tblGrid>
      <w:tr w:rsidR="008E52AF" w:rsidTr="00375E36">
        <w:trPr>
          <w:trHeight w:val="588"/>
          <w:jc w:val="center"/>
        </w:trPr>
        <w:tc>
          <w:tcPr>
            <w:tcW w:w="785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考察维度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主要评价内容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具体指标</w:t>
            </w:r>
          </w:p>
        </w:tc>
      </w:tr>
      <w:tr w:rsidR="008E52AF" w:rsidTr="00375E36">
        <w:trPr>
          <w:trHeight w:val="454"/>
          <w:jc w:val="center"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班子建设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10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1.班子配备齐整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书记配备齐整，随缺随补，按期换届；支书称职。</w:t>
            </w:r>
          </w:p>
        </w:tc>
      </w:tr>
      <w:tr w:rsidR="008E52AF" w:rsidTr="00375E36">
        <w:trPr>
          <w:trHeight w:val="491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2.班子运转有序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支委分工明确，支委会运转正常，能发挥作用。</w:t>
            </w:r>
          </w:p>
        </w:tc>
      </w:tr>
      <w:tr w:rsidR="008E52AF" w:rsidTr="00375E36">
        <w:trPr>
          <w:trHeight w:val="568"/>
          <w:jc w:val="center"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团员管理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15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3.团员信息完整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支部团员底数清晰，均已录入共青团线上系统；团员信息完整，能联系上。</w:t>
            </w:r>
          </w:p>
        </w:tc>
      </w:tr>
      <w:tr w:rsidR="008E52AF" w:rsidTr="00375E36">
        <w:trPr>
          <w:trHeight w:val="681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4.入团程序规范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严格按程序发展团员；无突击发展团员，不满14周岁入团等现象；规范组织入团仪式。</w:t>
            </w:r>
          </w:p>
        </w:tc>
      </w:tr>
      <w:tr w:rsidR="008E52AF" w:rsidTr="00375E36">
        <w:trPr>
          <w:trHeight w:val="572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5.基础团</w:t>
            </w:r>
            <w:proofErr w:type="gramStart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规范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团员组织关系应转尽转、应接尽接；按时足额缴纳、上缴团费。</w:t>
            </w:r>
          </w:p>
        </w:tc>
      </w:tr>
      <w:tr w:rsidR="008E52AF" w:rsidTr="00375E36">
        <w:trPr>
          <w:trHeight w:val="700"/>
          <w:jc w:val="center"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活动开展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25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6.经常开展团支部活动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团支部每月至少开展1次活动；每次团员参与率50%以上。</w:t>
            </w:r>
          </w:p>
        </w:tc>
      </w:tr>
      <w:tr w:rsidR="008E52AF" w:rsidTr="00375E36">
        <w:trPr>
          <w:trHeight w:val="838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7.按规定召开组织生活会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定期开展组织生活会，每年不少于1次，有主题有记录。团总支书记、副书记编入一个团的支部，并参加所在团支部</w:t>
            </w:r>
            <w:proofErr w:type="gramStart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或者团</w:t>
            </w:r>
            <w:proofErr w:type="gramEnd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小组组织生活。</w:t>
            </w:r>
          </w:p>
        </w:tc>
      </w:tr>
      <w:tr w:rsidR="008E52AF" w:rsidTr="00375E36">
        <w:trPr>
          <w:trHeight w:val="694"/>
          <w:jc w:val="center"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制度落实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25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8.组织体系健全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隶属关系清晰；团总支至少有2个下属支部；规范设立、</w:t>
            </w:r>
            <w:proofErr w:type="gramStart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管理团</w:t>
            </w:r>
            <w:proofErr w:type="gramEnd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小组。</w:t>
            </w:r>
          </w:p>
        </w:tc>
      </w:tr>
      <w:tr w:rsidR="008E52AF" w:rsidTr="00375E36">
        <w:trPr>
          <w:trHeight w:val="690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9.“北京共青团线上系统”应用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团员、团组织、团干部信息完整；及时动态更新信息。</w:t>
            </w:r>
          </w:p>
        </w:tc>
      </w:tr>
      <w:tr w:rsidR="008E52AF" w:rsidTr="00375E36">
        <w:trPr>
          <w:trHeight w:val="566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10.规范</w:t>
            </w:r>
            <w:proofErr w:type="gramStart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使用团</w:t>
            </w:r>
            <w:proofErr w:type="gramEnd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的标识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落实团旗、团徽、团歌使用管理规定要求。</w:t>
            </w:r>
          </w:p>
        </w:tc>
      </w:tr>
      <w:tr w:rsidR="008E52AF" w:rsidTr="00375E36">
        <w:trPr>
          <w:trHeight w:val="1191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11.落实“三会两制一课”制度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团员大会一般每季度召开1次；支委会一般每月召开1次；团小组会根据需要随时召开；团员年度团籍注册工作与团员教育评议相结合，一般每年进行1次。团课一般每季度开展1次。</w:t>
            </w:r>
          </w:p>
        </w:tc>
      </w:tr>
      <w:tr w:rsidR="008E52AF" w:rsidTr="00375E36">
        <w:trPr>
          <w:trHeight w:val="632"/>
          <w:jc w:val="center"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作用发挥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25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12.团员先进性得到彰显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团团员全部成为注册志愿者并可查验；团员坚持</w:t>
            </w:r>
            <w:proofErr w:type="gramStart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参与回</w:t>
            </w:r>
            <w:proofErr w:type="gramEnd"/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社区报到；团员在工作、学习等方面发挥模范作用。</w:t>
            </w:r>
          </w:p>
        </w:tc>
      </w:tr>
      <w:tr w:rsidR="008E52AF" w:rsidTr="00375E36">
        <w:trPr>
          <w:trHeight w:val="1112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13.服务中心大局成效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</w:tr>
      <w:tr w:rsidR="008E52AF" w:rsidTr="00375E36">
        <w:trPr>
          <w:trHeight w:val="717"/>
          <w:jc w:val="center"/>
        </w:trPr>
        <w:tc>
          <w:tcPr>
            <w:tcW w:w="785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center"/>
              <w:rPr>
                <w:rFonts w:ascii="仿宋_GB2312" w:eastAsia="仿宋_GB2312" w:hAnsi="Times New Roman Regular" w:cs="Times New Roman Regular"/>
                <w:szCs w:val="21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jc w:val="lef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14.落实“推优入党”制度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8E52AF" w:rsidRDefault="008E52AF" w:rsidP="00375E36">
            <w:pPr>
              <w:snapToGrid w:val="0"/>
              <w:spacing w:line="260" w:lineRule="exact"/>
              <w:rPr>
                <w:rFonts w:ascii="仿宋_GB2312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Times New Roman Regular" w:cs="Times New Roman Regular" w:hint="eastAsia"/>
                <w:szCs w:val="21"/>
              </w:rPr>
              <w:t>积极主动向党组织推荐优秀团员，与党组织衔接顺畅，有具体的“推优”名单。</w:t>
            </w:r>
          </w:p>
        </w:tc>
      </w:tr>
    </w:tbl>
    <w:p w:rsidR="008E52AF" w:rsidRDefault="008E52AF" w:rsidP="008E52AF">
      <w:pPr>
        <w:snapToGrid w:val="0"/>
        <w:spacing w:beforeLines="50" w:line="360" w:lineRule="auto"/>
        <w:rPr>
          <w:rFonts w:ascii="Times New Roman Regular" w:eastAsia="楷体_GB2312" w:hAnsi="Times New Roman Regular" w:cs="Times New Roman Regular"/>
          <w:szCs w:val="21"/>
        </w:rPr>
      </w:pPr>
      <w:r>
        <w:rPr>
          <w:rFonts w:ascii="Times New Roman Regular" w:eastAsia="楷体_GB2312" w:hAnsi="Times New Roman Regular" w:cs="Times New Roman Regular" w:hint="eastAsia"/>
          <w:szCs w:val="21"/>
        </w:rPr>
        <w:t>注：总分值</w:t>
      </w:r>
      <w:r>
        <w:rPr>
          <w:rFonts w:ascii="Times New Roman Regular" w:eastAsia="楷体_GB2312" w:hAnsi="Times New Roman Regular" w:cs="Times New Roman Regular" w:hint="eastAsia"/>
          <w:szCs w:val="21"/>
        </w:rPr>
        <w:t>100</w:t>
      </w:r>
      <w:r>
        <w:rPr>
          <w:rFonts w:ascii="Times New Roman Regular" w:eastAsia="楷体_GB2312" w:hAnsi="Times New Roman Regular" w:cs="Times New Roman Regular" w:hint="eastAsia"/>
          <w:szCs w:val="21"/>
        </w:rPr>
        <w:t>分，≥</w:t>
      </w:r>
      <w:r>
        <w:rPr>
          <w:rFonts w:ascii="Times New Roman Regular" w:eastAsia="楷体_GB2312" w:hAnsi="Times New Roman Regular" w:cs="Times New Roman Regular" w:hint="eastAsia"/>
          <w:szCs w:val="21"/>
        </w:rPr>
        <w:t>90</w:t>
      </w:r>
      <w:r>
        <w:rPr>
          <w:rFonts w:ascii="Times New Roman Regular" w:eastAsia="楷体_GB2312" w:hAnsi="Times New Roman Regular" w:cs="Times New Roman Regular" w:hint="eastAsia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zCs w:val="21"/>
        </w:rPr>
        <w:t>5</w:t>
      </w:r>
      <w:r>
        <w:rPr>
          <w:rFonts w:ascii="Times New Roman Regular" w:eastAsia="楷体_GB2312" w:hAnsi="Times New Roman Regular" w:cs="Times New Roman Regular" w:hint="eastAsia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zCs w:val="21"/>
        </w:rPr>
        <w:t>80</w:t>
      </w:r>
      <w:r>
        <w:rPr>
          <w:rFonts w:ascii="Times New Roman Regular" w:eastAsia="楷体_GB2312" w:hAnsi="Times New Roman Regular" w:cs="Times New Roman Regular" w:hint="eastAsia"/>
          <w:szCs w:val="21"/>
        </w:rPr>
        <w:t>—</w:t>
      </w:r>
      <w:r>
        <w:rPr>
          <w:rFonts w:ascii="Times New Roman Regular" w:eastAsia="楷体_GB2312" w:hAnsi="Times New Roman Regular" w:cs="Times New Roman Regular" w:hint="eastAsia"/>
          <w:szCs w:val="21"/>
        </w:rPr>
        <w:t>89</w:t>
      </w:r>
      <w:r>
        <w:rPr>
          <w:rFonts w:ascii="Times New Roman Regular" w:eastAsia="楷体_GB2312" w:hAnsi="Times New Roman Regular" w:cs="Times New Roman Regular" w:hint="eastAsia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zCs w:val="21"/>
        </w:rPr>
        <w:t>4</w:t>
      </w:r>
      <w:r>
        <w:rPr>
          <w:rFonts w:ascii="Times New Roman Regular" w:eastAsia="楷体_GB2312" w:hAnsi="Times New Roman Regular" w:cs="Times New Roman Regular" w:hint="eastAsia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zCs w:val="21"/>
        </w:rPr>
        <w:t>70</w:t>
      </w:r>
      <w:r>
        <w:rPr>
          <w:rFonts w:ascii="Times New Roman Regular" w:eastAsia="楷体_GB2312" w:hAnsi="Times New Roman Regular" w:cs="Times New Roman Regular" w:hint="eastAsia"/>
          <w:szCs w:val="21"/>
        </w:rPr>
        <w:t>—</w:t>
      </w:r>
      <w:r>
        <w:rPr>
          <w:rFonts w:ascii="Times New Roman Regular" w:eastAsia="楷体_GB2312" w:hAnsi="Times New Roman Regular" w:cs="Times New Roman Regular" w:hint="eastAsia"/>
          <w:szCs w:val="21"/>
        </w:rPr>
        <w:t>79</w:t>
      </w:r>
      <w:r>
        <w:rPr>
          <w:rFonts w:ascii="Times New Roman Regular" w:eastAsia="楷体_GB2312" w:hAnsi="Times New Roman Regular" w:cs="Times New Roman Regular" w:hint="eastAsia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zCs w:val="21"/>
        </w:rPr>
        <w:t>3</w:t>
      </w:r>
      <w:r>
        <w:rPr>
          <w:rFonts w:ascii="Times New Roman Regular" w:eastAsia="楷体_GB2312" w:hAnsi="Times New Roman Regular" w:cs="Times New Roman Regular" w:hint="eastAsia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zCs w:val="21"/>
        </w:rPr>
        <w:t>60</w:t>
      </w:r>
      <w:r>
        <w:rPr>
          <w:rFonts w:ascii="Times New Roman Regular" w:eastAsia="楷体_GB2312" w:hAnsi="Times New Roman Regular" w:cs="Times New Roman Regular" w:hint="eastAsia"/>
          <w:szCs w:val="21"/>
        </w:rPr>
        <w:t>—</w:t>
      </w:r>
      <w:r>
        <w:rPr>
          <w:rFonts w:ascii="Times New Roman Regular" w:eastAsia="楷体_GB2312" w:hAnsi="Times New Roman Regular" w:cs="Times New Roman Regular" w:hint="eastAsia"/>
          <w:szCs w:val="21"/>
        </w:rPr>
        <w:t>69</w:t>
      </w:r>
      <w:r>
        <w:rPr>
          <w:rFonts w:ascii="Times New Roman Regular" w:eastAsia="楷体_GB2312" w:hAnsi="Times New Roman Regular" w:cs="Times New Roman Regular" w:hint="eastAsia"/>
          <w:szCs w:val="21"/>
        </w:rPr>
        <w:t>分为</w:t>
      </w:r>
      <w:r>
        <w:rPr>
          <w:rFonts w:ascii="Times New Roman Regular" w:eastAsia="楷体_GB2312" w:hAnsi="Times New Roman Regular" w:cs="Times New Roman Regular" w:hint="eastAsia"/>
          <w:szCs w:val="21"/>
        </w:rPr>
        <w:t>2</w:t>
      </w:r>
      <w:r>
        <w:rPr>
          <w:rFonts w:ascii="Times New Roman Regular" w:eastAsia="楷体_GB2312" w:hAnsi="Times New Roman Regular" w:cs="Times New Roman Regular" w:hint="eastAsia"/>
          <w:szCs w:val="21"/>
        </w:rPr>
        <w:t>星级，</w:t>
      </w:r>
      <w:r>
        <w:rPr>
          <w:rFonts w:ascii="Times New Roman Regular" w:eastAsia="楷体_GB2312" w:hAnsi="Times New Roman Regular" w:cs="Times New Roman Regular" w:hint="eastAsia"/>
          <w:szCs w:val="21"/>
        </w:rPr>
        <w:t>60</w:t>
      </w:r>
      <w:r>
        <w:rPr>
          <w:rFonts w:ascii="Times New Roman Regular" w:eastAsia="楷体_GB2312" w:hAnsi="Times New Roman Regular" w:cs="Times New Roman Regular" w:hint="eastAsia"/>
          <w:szCs w:val="21"/>
        </w:rPr>
        <w:t>分以下不予定级。</w:t>
      </w:r>
    </w:p>
    <w:p w:rsidR="002518A6" w:rsidRDefault="002518A6" w:rsidP="008E52AF"/>
    <w:sectPr w:rsidR="002518A6" w:rsidSect="0025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2AF"/>
    <w:rsid w:val="002518A6"/>
    <w:rsid w:val="008E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环球搜索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艾长青</dc:creator>
  <cp:lastModifiedBy>艾长青</cp:lastModifiedBy>
  <cp:revision>2</cp:revision>
  <dcterms:created xsi:type="dcterms:W3CDTF">2020-12-04T07:35:00Z</dcterms:created>
  <dcterms:modified xsi:type="dcterms:W3CDTF">2020-12-04T07:37:00Z</dcterms:modified>
</cp:coreProperties>
</file>