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92BF0" w14:textId="77777777" w:rsidR="00496366" w:rsidRDefault="00A51D4C">
      <w:pPr>
        <w:jc w:val="center"/>
        <w:rPr>
          <w:rFonts w:ascii="Times New Roman" w:eastAsia="楷体_GB2312" w:hAnsi="Times New Roman" w:cs="Times New Roman"/>
          <w:sz w:val="28"/>
        </w:rPr>
      </w:pPr>
      <w:r>
        <w:rPr>
          <w:rFonts w:ascii="Times New Roman" w:eastAsia="楷体_GB2312" w:hAnsi="Times New Roman" w:cs="Times New Roman" w:hint="eastAsia"/>
          <w:noProof/>
          <w:sz w:val="28"/>
        </w:rPr>
        <w:drawing>
          <wp:inline distT="0" distB="0" distL="114300" distR="114300" wp14:anchorId="6507EC2B" wp14:editId="7BFC2C3F">
            <wp:extent cx="5488940" cy="7764780"/>
            <wp:effectExtent l="0" t="0" r="16510" b="7620"/>
            <wp:docPr id="1" name="图片 1" descr="环境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环境_页面_2"/>
                    <pic:cNvPicPr>
                      <a:picLocks noChangeAspect="1"/>
                    </pic:cNvPicPr>
                  </pic:nvPicPr>
                  <pic:blipFill>
                    <a:blip r:embed="rId7"/>
                    <a:stretch>
                      <a:fillRect/>
                    </a:stretch>
                  </pic:blipFill>
                  <pic:spPr>
                    <a:xfrm>
                      <a:off x="0" y="0"/>
                      <a:ext cx="5488940" cy="7764780"/>
                    </a:xfrm>
                    <a:prstGeom prst="rect">
                      <a:avLst/>
                    </a:prstGeom>
                  </pic:spPr>
                </pic:pic>
              </a:graphicData>
            </a:graphic>
          </wp:inline>
        </w:drawing>
      </w:r>
    </w:p>
    <w:p w14:paraId="1EB784EF" w14:textId="77777777" w:rsidR="00496366" w:rsidRDefault="00A51D4C">
      <w:pPr>
        <w:widowControl/>
        <w:jc w:val="center"/>
        <w:rPr>
          <w:rFonts w:ascii="仿宋_GB2312" w:eastAsia="仿宋_GB2312" w:cs="仿宋_GB2312"/>
          <w:bCs/>
          <w:sz w:val="28"/>
          <w:szCs w:val="28"/>
        </w:rPr>
      </w:pPr>
      <w:r>
        <w:rPr>
          <w:rFonts w:ascii="仿宋_GB2312" w:eastAsia="仿宋_GB2312"/>
          <w:sz w:val="28"/>
          <w:szCs w:val="28"/>
        </w:rPr>
        <w:br w:type="page"/>
      </w:r>
      <w:r>
        <w:rPr>
          <w:rFonts w:ascii="黑体" w:eastAsia="黑体" w:hAnsi="黑体" w:hint="eastAsia"/>
          <w:sz w:val="32"/>
          <w:szCs w:val="32"/>
        </w:rPr>
        <w:lastRenderedPageBreak/>
        <w:t xml:space="preserve">第一部分  </w:t>
      </w:r>
      <w:r>
        <w:rPr>
          <w:rFonts w:ascii="黑体" w:eastAsia="黑体" w:hAnsi="黑体" w:cs="黑体" w:hint="eastAsia"/>
          <w:bCs/>
          <w:sz w:val="32"/>
          <w:szCs w:val="32"/>
        </w:rPr>
        <w:t>年度报告编写提纲</w:t>
      </w:r>
      <w:r>
        <w:rPr>
          <w:rFonts w:ascii="黑体" w:eastAsia="黑体" w:hAnsi="黑体" w:cs="仿宋_GB2312" w:hint="eastAsia"/>
          <w:bCs/>
          <w:sz w:val="32"/>
          <w:szCs w:val="32"/>
        </w:rPr>
        <w:t>（限</w:t>
      </w:r>
      <w:r>
        <w:rPr>
          <w:rFonts w:ascii="黑体" w:eastAsia="黑体" w:hAnsi="黑体" w:hint="eastAsia"/>
          <w:bCs/>
          <w:sz w:val="32"/>
          <w:szCs w:val="32"/>
        </w:rPr>
        <w:t>3000</w:t>
      </w:r>
      <w:r>
        <w:rPr>
          <w:rFonts w:ascii="黑体" w:eastAsia="黑体" w:hAnsi="黑体" w:cs="仿宋_GB2312" w:hint="eastAsia"/>
          <w:bCs/>
          <w:sz w:val="32"/>
          <w:szCs w:val="32"/>
        </w:rPr>
        <w:t>字以内）</w:t>
      </w:r>
    </w:p>
    <w:p w14:paraId="01738A23" w14:textId="77777777" w:rsidR="00496366" w:rsidRDefault="00A51D4C">
      <w:pPr>
        <w:ind w:firstLineChars="200" w:firstLine="560"/>
        <w:rPr>
          <w:rFonts w:ascii="黑体" w:eastAsia="黑体" w:hAnsi="黑体" w:cs="仿宋_GB2312"/>
          <w:sz w:val="28"/>
          <w:szCs w:val="28"/>
        </w:rPr>
      </w:pPr>
      <w:r>
        <w:rPr>
          <w:rFonts w:ascii="黑体" w:eastAsia="黑体" w:hAnsi="黑体" w:cs="仿宋_GB2312" w:hint="eastAsia"/>
          <w:sz w:val="28"/>
          <w:szCs w:val="28"/>
        </w:rPr>
        <w:t>一、人才培养工作和成效</w:t>
      </w:r>
    </w:p>
    <w:p w14:paraId="488714DD"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（一）人才培养基本情况。</w:t>
      </w:r>
    </w:p>
    <w:p w14:paraId="01384C50" w14:textId="77777777" w:rsidR="00496366" w:rsidRDefault="00A51D4C">
      <w:pPr>
        <w:ind w:firstLineChars="200" w:firstLine="560"/>
        <w:rPr>
          <w:rFonts w:ascii="楷体" w:eastAsia="楷体" w:hAnsi="楷体" w:cs="仿宋_GB2312"/>
          <w:sz w:val="28"/>
          <w:szCs w:val="28"/>
          <w:highlight w:val="yellow"/>
        </w:rPr>
      </w:pPr>
      <w:r>
        <w:rPr>
          <w:rFonts w:ascii="楷体" w:eastAsia="楷体" w:hAnsi="楷体" w:cs="仿宋_GB2312" w:hint="eastAsia"/>
          <w:sz w:val="28"/>
          <w:szCs w:val="28"/>
        </w:rPr>
        <w:t>202</w:t>
      </w:r>
      <w:r>
        <w:rPr>
          <w:rFonts w:ascii="楷体" w:eastAsia="楷体" w:hAnsi="楷体" w:cs="仿宋_GB2312"/>
          <w:sz w:val="28"/>
          <w:szCs w:val="28"/>
        </w:rPr>
        <w:t>2</w:t>
      </w:r>
      <w:r>
        <w:rPr>
          <w:rFonts w:ascii="楷体" w:eastAsia="楷体" w:hAnsi="楷体" w:cs="仿宋_GB2312" w:hint="eastAsia"/>
          <w:sz w:val="28"/>
          <w:szCs w:val="28"/>
        </w:rPr>
        <w:t>届，本科生毕业学生8</w:t>
      </w:r>
      <w:r>
        <w:rPr>
          <w:rFonts w:ascii="楷体" w:eastAsia="楷体" w:hAnsi="楷体" w:cs="仿宋_GB2312"/>
          <w:sz w:val="28"/>
          <w:szCs w:val="28"/>
        </w:rPr>
        <w:t>6</w:t>
      </w:r>
      <w:r>
        <w:rPr>
          <w:rFonts w:ascii="楷体" w:eastAsia="楷体" w:hAnsi="楷体" w:cs="仿宋_GB2312" w:hint="eastAsia"/>
          <w:sz w:val="28"/>
          <w:szCs w:val="28"/>
        </w:rPr>
        <w:t>人，其中城乡规划</w:t>
      </w:r>
      <w:r>
        <w:rPr>
          <w:rFonts w:ascii="楷体" w:eastAsia="楷体" w:hAnsi="楷体" w:cs="仿宋_GB2312"/>
          <w:sz w:val="28"/>
          <w:szCs w:val="28"/>
        </w:rPr>
        <w:t>12</w:t>
      </w:r>
      <w:r>
        <w:rPr>
          <w:rFonts w:ascii="楷体" w:eastAsia="楷体" w:hAnsi="楷体" w:cs="仿宋_GB2312" w:hint="eastAsia"/>
          <w:sz w:val="28"/>
          <w:szCs w:val="28"/>
        </w:rPr>
        <w:t>人，环境科学</w:t>
      </w:r>
      <w:r>
        <w:rPr>
          <w:rFonts w:ascii="楷体" w:eastAsia="楷体" w:hAnsi="楷体" w:cs="仿宋_GB2312"/>
          <w:sz w:val="28"/>
          <w:szCs w:val="28"/>
        </w:rPr>
        <w:t>40</w:t>
      </w:r>
      <w:r>
        <w:rPr>
          <w:rFonts w:ascii="楷体" w:eastAsia="楷体" w:hAnsi="楷体" w:cs="仿宋_GB2312" w:hint="eastAsia"/>
          <w:sz w:val="28"/>
          <w:szCs w:val="28"/>
        </w:rPr>
        <w:t>人，人文地理与城乡规划专业</w:t>
      </w:r>
      <w:r>
        <w:rPr>
          <w:rFonts w:ascii="楷体" w:eastAsia="楷体" w:hAnsi="楷体" w:cs="仿宋_GB2312"/>
          <w:sz w:val="28"/>
          <w:szCs w:val="28"/>
        </w:rPr>
        <w:t>22</w:t>
      </w:r>
      <w:r>
        <w:rPr>
          <w:rFonts w:ascii="楷体" w:eastAsia="楷体" w:hAnsi="楷体" w:cs="仿宋_GB2312" w:hint="eastAsia"/>
          <w:sz w:val="28"/>
          <w:szCs w:val="28"/>
        </w:rPr>
        <w:t>人，生态学专业</w:t>
      </w:r>
      <w:r>
        <w:rPr>
          <w:rFonts w:ascii="楷体" w:eastAsia="楷体" w:hAnsi="楷体" w:cs="仿宋_GB2312"/>
          <w:sz w:val="28"/>
          <w:szCs w:val="28"/>
        </w:rPr>
        <w:t>10</w:t>
      </w:r>
      <w:r>
        <w:rPr>
          <w:rFonts w:ascii="楷体" w:eastAsia="楷体" w:hAnsi="楷体" w:cs="仿宋_GB2312" w:hint="eastAsia"/>
          <w:sz w:val="28"/>
          <w:szCs w:val="28"/>
        </w:rPr>
        <w:t>人，自然地理与资源环境专业2人。2022 届本科毕业生共计8</w:t>
      </w:r>
      <w:r>
        <w:rPr>
          <w:rFonts w:ascii="楷体" w:eastAsia="楷体" w:hAnsi="楷体" w:cs="仿宋_GB2312"/>
          <w:sz w:val="28"/>
          <w:szCs w:val="28"/>
        </w:rPr>
        <w:t>6</w:t>
      </w:r>
      <w:r>
        <w:rPr>
          <w:rFonts w:ascii="楷体" w:eastAsia="楷体" w:hAnsi="楷体" w:cs="仿宋_GB2312" w:hint="eastAsia"/>
          <w:sz w:val="28"/>
          <w:szCs w:val="28"/>
        </w:rPr>
        <w:t xml:space="preserve"> 人， 其中国内升学65 人， 占比7</w:t>
      </w:r>
      <w:r>
        <w:rPr>
          <w:rFonts w:ascii="楷体" w:eastAsia="楷体" w:hAnsi="楷体" w:cs="仿宋_GB2312"/>
          <w:sz w:val="28"/>
          <w:szCs w:val="28"/>
        </w:rPr>
        <w:t>5</w:t>
      </w:r>
      <w:r>
        <w:rPr>
          <w:rFonts w:ascii="楷体" w:eastAsia="楷体" w:hAnsi="楷体" w:cs="仿宋_GB2312" w:hint="eastAsia"/>
          <w:sz w:val="28"/>
          <w:szCs w:val="28"/>
        </w:rPr>
        <w:t>.</w:t>
      </w:r>
      <w:r>
        <w:rPr>
          <w:rFonts w:ascii="楷体" w:eastAsia="楷体" w:hAnsi="楷体" w:cs="仿宋_GB2312"/>
          <w:sz w:val="28"/>
          <w:szCs w:val="28"/>
        </w:rPr>
        <w:t>6</w:t>
      </w:r>
      <w:r>
        <w:rPr>
          <w:rFonts w:ascii="楷体" w:eastAsia="楷体" w:hAnsi="楷体" w:cs="仿宋_GB2312" w:hint="eastAsia"/>
          <w:sz w:val="28"/>
          <w:szCs w:val="28"/>
        </w:rPr>
        <w:t>%；境外深造8 人，占比9.</w:t>
      </w:r>
      <w:r>
        <w:rPr>
          <w:rFonts w:ascii="楷体" w:eastAsia="楷体" w:hAnsi="楷体" w:cs="仿宋_GB2312"/>
          <w:sz w:val="28"/>
          <w:szCs w:val="28"/>
        </w:rPr>
        <w:t>3</w:t>
      </w:r>
      <w:r>
        <w:rPr>
          <w:rFonts w:ascii="楷体" w:eastAsia="楷体" w:hAnsi="楷体" w:cs="仿宋_GB2312" w:hint="eastAsia"/>
          <w:sz w:val="28"/>
          <w:szCs w:val="28"/>
        </w:rPr>
        <w:t>%；就业1</w:t>
      </w:r>
      <w:r>
        <w:rPr>
          <w:rFonts w:ascii="楷体" w:eastAsia="楷体" w:hAnsi="楷体" w:cs="仿宋_GB2312"/>
          <w:sz w:val="28"/>
          <w:szCs w:val="28"/>
        </w:rPr>
        <w:t>3</w:t>
      </w:r>
      <w:r>
        <w:rPr>
          <w:rFonts w:ascii="楷体" w:eastAsia="楷体" w:hAnsi="楷体" w:cs="仿宋_GB2312" w:hint="eastAsia"/>
          <w:sz w:val="28"/>
          <w:szCs w:val="28"/>
        </w:rPr>
        <w:t xml:space="preserve"> 人，占比1</w:t>
      </w:r>
      <w:r>
        <w:rPr>
          <w:rFonts w:ascii="楷体" w:eastAsia="楷体" w:hAnsi="楷体" w:cs="仿宋_GB2312"/>
          <w:sz w:val="28"/>
          <w:szCs w:val="28"/>
        </w:rPr>
        <w:t>5</w:t>
      </w:r>
      <w:r>
        <w:rPr>
          <w:rFonts w:ascii="楷体" w:eastAsia="楷体" w:hAnsi="楷体" w:cs="仿宋_GB2312" w:hint="eastAsia"/>
          <w:sz w:val="28"/>
          <w:szCs w:val="28"/>
        </w:rPr>
        <w:t>.1%。总体来看，本科毕业生的毕业去向以继续深造为主，约8</w:t>
      </w:r>
      <w:r>
        <w:rPr>
          <w:rFonts w:ascii="楷体" w:eastAsia="楷体" w:hAnsi="楷体" w:cs="仿宋_GB2312"/>
          <w:sz w:val="28"/>
          <w:szCs w:val="28"/>
        </w:rPr>
        <w:t>5</w:t>
      </w:r>
      <w:r>
        <w:rPr>
          <w:rFonts w:ascii="楷体" w:eastAsia="楷体" w:hAnsi="楷体" w:cs="仿宋_GB2312" w:hint="eastAsia"/>
          <w:sz w:val="28"/>
          <w:szCs w:val="28"/>
        </w:rPr>
        <w:t>%的同学继续国内读研或出国深造。</w:t>
      </w:r>
    </w:p>
    <w:p w14:paraId="67D458D3"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（二）人才培养成效</w:t>
      </w:r>
    </w:p>
    <w:p w14:paraId="58608698"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本科科研取得了突出成果。作为实践教学的核心环节，中心直接支撑了全校环境科学和生态学，并且辐射自然地理与资源环境、人文地理与城乡规划、城乡规划几个专业绝大部分本科生的本科科研项目，2021年有</w:t>
      </w:r>
      <w:r>
        <w:rPr>
          <w:rFonts w:ascii="楷体" w:eastAsia="楷体" w:hAnsi="楷体" w:cs="仿宋_GB2312"/>
          <w:sz w:val="28"/>
          <w:szCs w:val="28"/>
        </w:rPr>
        <w:t>85</w:t>
      </w:r>
      <w:r>
        <w:rPr>
          <w:rFonts w:ascii="楷体" w:eastAsia="楷体" w:hAnsi="楷体" w:cs="仿宋_GB2312" w:hint="eastAsia"/>
          <w:sz w:val="28"/>
          <w:szCs w:val="28"/>
        </w:rPr>
        <w:t>名拔尖计划人才项目学生在中心开展研究工作，学生受到从文献调研到论文撰写等环节的系统训练。学生除掌握了基本科研技能外，还大大提高了科研兴趣、团队精神和创新思维能力。</w:t>
      </w:r>
    </w:p>
    <w:p w14:paraId="0A1868C3" w14:textId="77777777" w:rsidR="00496366" w:rsidRDefault="00A51D4C">
      <w:pPr>
        <w:ind w:firstLineChars="200" w:firstLine="560"/>
        <w:rPr>
          <w:rFonts w:ascii="黑体" w:eastAsia="黑体" w:hAnsi="黑体" w:cs="仿宋_GB2312"/>
          <w:sz w:val="28"/>
          <w:szCs w:val="28"/>
        </w:rPr>
      </w:pPr>
      <w:r>
        <w:rPr>
          <w:rFonts w:ascii="楷体" w:eastAsia="楷体" w:hAnsi="楷体" w:cs="仿宋_GB2312" w:hint="eastAsia"/>
          <w:sz w:val="28"/>
          <w:szCs w:val="28"/>
        </w:rPr>
        <w:t>受疫情影响，202</w:t>
      </w:r>
      <w:r>
        <w:rPr>
          <w:rFonts w:ascii="楷体" w:eastAsia="楷体" w:hAnsi="楷体" w:cs="仿宋_GB2312"/>
          <w:sz w:val="28"/>
          <w:szCs w:val="28"/>
        </w:rPr>
        <w:t>2</w:t>
      </w:r>
      <w:r>
        <w:rPr>
          <w:rFonts w:ascii="楷体" w:eastAsia="楷体" w:hAnsi="楷体" w:cs="仿宋_GB2312" w:hint="eastAsia"/>
          <w:sz w:val="28"/>
          <w:szCs w:val="28"/>
        </w:rPr>
        <w:t>年申请出境交流学生仅有</w:t>
      </w:r>
      <w:r>
        <w:rPr>
          <w:rFonts w:ascii="楷体" w:eastAsia="楷体" w:hAnsi="楷体" w:cs="仿宋_GB2312"/>
          <w:sz w:val="28"/>
          <w:szCs w:val="28"/>
        </w:rPr>
        <w:t>1</w:t>
      </w:r>
      <w:r>
        <w:rPr>
          <w:rFonts w:ascii="楷体" w:eastAsia="楷体" w:hAnsi="楷体" w:cs="仿宋_GB2312" w:hint="eastAsia"/>
          <w:sz w:val="28"/>
          <w:szCs w:val="28"/>
        </w:rPr>
        <w:t>名，前往美国交换访学。我院开设的“一带一路国际实习”课程受疫情影响也未开展。</w:t>
      </w:r>
    </w:p>
    <w:p w14:paraId="6577B7C3" w14:textId="77777777" w:rsidR="00496366" w:rsidRDefault="00A51D4C">
      <w:pPr>
        <w:numPr>
          <w:ilvl w:val="0"/>
          <w:numId w:val="1"/>
        </w:numPr>
        <w:ind w:firstLineChars="200" w:firstLine="560"/>
        <w:rPr>
          <w:rFonts w:ascii="黑体" w:eastAsia="黑体" w:hAnsi="黑体" w:cs="仿宋_GB2312"/>
          <w:sz w:val="28"/>
          <w:szCs w:val="28"/>
        </w:rPr>
      </w:pPr>
      <w:r>
        <w:rPr>
          <w:rFonts w:ascii="黑体" w:eastAsia="黑体" w:hAnsi="黑体" w:cs="仿宋_GB2312" w:hint="eastAsia"/>
          <w:sz w:val="28"/>
          <w:szCs w:val="28"/>
        </w:rPr>
        <w:t>人才队伍建设</w:t>
      </w:r>
    </w:p>
    <w:p w14:paraId="3CD19326" w14:textId="77777777" w:rsidR="00496366" w:rsidRDefault="00A51D4C">
      <w:pPr>
        <w:ind w:firstLine="420"/>
        <w:rPr>
          <w:rFonts w:ascii="楷体" w:eastAsia="楷体" w:hAnsi="楷体" w:cs="仿宋_GB2312"/>
          <w:sz w:val="28"/>
          <w:szCs w:val="28"/>
        </w:rPr>
      </w:pPr>
      <w:r>
        <w:rPr>
          <w:rFonts w:ascii="楷体" w:eastAsia="楷体" w:hAnsi="楷体" w:cs="仿宋_GB2312" w:hint="eastAsia"/>
          <w:sz w:val="28"/>
          <w:szCs w:val="28"/>
        </w:rPr>
        <w:t>（一）队伍建设基本情况。</w:t>
      </w:r>
    </w:p>
    <w:p w14:paraId="4F06F471"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2022年城市与环境学院有全日制教研系列教师83人，其中教授</w:t>
      </w:r>
      <w:r>
        <w:rPr>
          <w:rFonts w:ascii="楷体" w:eastAsia="楷体" w:hAnsi="楷体" w:cs="仿宋_GB2312" w:hint="eastAsia"/>
          <w:sz w:val="28"/>
          <w:szCs w:val="28"/>
        </w:rPr>
        <w:lastRenderedPageBreak/>
        <w:t xml:space="preserve">39人，长聘副教授9人，副教授16人，助理教授14人，预聘副教授1人，讲师3人，副研究员1人。 </w:t>
      </w:r>
    </w:p>
    <w:p w14:paraId="58DC7282" w14:textId="77777777" w:rsidR="00496366" w:rsidRDefault="00A51D4C">
      <w:pPr>
        <w:ind w:firstLine="420"/>
        <w:rPr>
          <w:rFonts w:ascii="楷体" w:eastAsia="楷体" w:hAnsi="楷体" w:cs="仿宋_GB2312"/>
          <w:sz w:val="28"/>
          <w:szCs w:val="28"/>
        </w:rPr>
      </w:pPr>
      <w:r>
        <w:rPr>
          <w:rFonts w:ascii="楷体" w:eastAsia="楷体" w:hAnsi="楷体" w:cs="仿宋_GB2312" w:hint="eastAsia"/>
          <w:sz w:val="28"/>
          <w:szCs w:val="28"/>
        </w:rPr>
        <w:t>（二）队伍建设的举措与取得的成绩等。</w:t>
      </w:r>
    </w:p>
    <w:p w14:paraId="1C21CECE"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中心依托学校、学院的人才政策，积极引进具有国际视野、科研水平高的新体制青年教师。结合设立实验教学关键岗位等措施，鼓励中青年教师投身到实验教学中来。</w:t>
      </w:r>
    </w:p>
    <w:p w14:paraId="580765B0"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中心长期坚持以老带新、在职深造、学术交流相结合的路线，为青年教师成长创造优良的条件：教学督导组、老教师对年青教师的传、帮、带；积极为青年教师在职深造创造条件；鼓励中青年教师进行国内、国外学术交流等措施的实施，帮助青年教师快速成长。</w:t>
      </w:r>
    </w:p>
    <w:p w14:paraId="2ED4FB43" w14:textId="77777777" w:rsidR="00496366" w:rsidRDefault="00A51D4C">
      <w:pPr>
        <w:ind w:firstLineChars="200" w:firstLine="560"/>
        <w:rPr>
          <w:rFonts w:ascii="黑体" w:eastAsia="黑体" w:hAnsi="黑体" w:cs="仿宋_GB2312"/>
          <w:sz w:val="28"/>
          <w:szCs w:val="28"/>
        </w:rPr>
      </w:pPr>
      <w:r>
        <w:rPr>
          <w:rFonts w:ascii="楷体" w:eastAsia="楷体" w:hAnsi="楷体" w:cs="仿宋_GB2312" w:hint="eastAsia"/>
          <w:sz w:val="28"/>
          <w:szCs w:val="28"/>
        </w:rPr>
        <w:t>中心建设了以实验课程主持人为主的实验教学团队，进行实验教学改革和建设；建立了实验课程主持人和理论课主持人联席会议制度，保证教学体系的完整性，实现理论与实验教学的互补互动，做到实验教学和学科建设相互促进、共同发展。</w:t>
      </w:r>
    </w:p>
    <w:p w14:paraId="3BB80984" w14:textId="77777777" w:rsidR="00496366" w:rsidRDefault="00A51D4C">
      <w:pPr>
        <w:numPr>
          <w:ilvl w:val="0"/>
          <w:numId w:val="1"/>
        </w:numPr>
        <w:ind w:firstLineChars="200" w:firstLine="560"/>
        <w:rPr>
          <w:rFonts w:ascii="黑体" w:eastAsia="黑体" w:hAnsi="黑体" w:cs="仿宋_GB2312"/>
          <w:sz w:val="28"/>
          <w:szCs w:val="28"/>
        </w:rPr>
      </w:pPr>
      <w:r>
        <w:rPr>
          <w:rFonts w:ascii="黑体" w:eastAsia="黑体" w:hAnsi="黑体" w:cs="仿宋_GB2312" w:hint="eastAsia"/>
          <w:sz w:val="28"/>
          <w:szCs w:val="28"/>
        </w:rPr>
        <w:t>教学改革与科学研究</w:t>
      </w:r>
    </w:p>
    <w:p w14:paraId="1E51CE11" w14:textId="77777777" w:rsidR="00496366" w:rsidRDefault="00A51D4C">
      <w:pPr>
        <w:ind w:firstLineChars="200" w:firstLine="560"/>
        <w:rPr>
          <w:rFonts w:ascii="楷体" w:eastAsia="楷体" w:hAnsi="楷体" w:cs="仿宋_GB2312"/>
          <w:sz w:val="28"/>
          <w:szCs w:val="28"/>
          <w:highlight w:val="yellow"/>
        </w:rPr>
      </w:pPr>
      <w:r>
        <w:rPr>
          <w:rFonts w:ascii="楷体" w:eastAsia="楷体" w:hAnsi="楷体" w:cs="仿宋_GB2312" w:hint="eastAsia"/>
          <w:sz w:val="28"/>
          <w:szCs w:val="28"/>
        </w:rPr>
        <w:t>（一）教学改革立项、进展、完成等情况。</w:t>
      </w:r>
    </w:p>
    <w:p w14:paraId="435B3618"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2</w:t>
      </w:r>
      <w:r>
        <w:rPr>
          <w:rFonts w:ascii="楷体" w:eastAsia="楷体" w:hAnsi="楷体" w:cs="仿宋_GB2312"/>
          <w:sz w:val="28"/>
          <w:szCs w:val="28"/>
        </w:rPr>
        <w:t>022</w:t>
      </w:r>
      <w:r>
        <w:rPr>
          <w:rFonts w:ascii="楷体" w:eastAsia="楷体" w:hAnsi="楷体" w:cs="仿宋_GB2312" w:hint="eastAsia"/>
          <w:sz w:val="28"/>
          <w:szCs w:val="28"/>
        </w:rPr>
        <w:t>年度北京大学教学改革项目结题有6项，涉及专业建设、实践育人、重点课程等。</w:t>
      </w:r>
    </w:p>
    <w:tbl>
      <w:tblPr>
        <w:tblW w:w="8171" w:type="dxa"/>
        <w:tblLook w:val="04A0" w:firstRow="1" w:lastRow="0" w:firstColumn="1" w:lastColumn="0" w:noHBand="0" w:noVBand="1"/>
      </w:tblPr>
      <w:tblGrid>
        <w:gridCol w:w="1413"/>
        <w:gridCol w:w="5192"/>
        <w:gridCol w:w="1566"/>
      </w:tblGrid>
      <w:tr w:rsidR="00496366" w14:paraId="29D373D1" w14:textId="77777777">
        <w:trPr>
          <w:trHeight w:val="570"/>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72158" w14:textId="77777777" w:rsidR="00496366" w:rsidRDefault="00A51D4C">
            <w:pPr>
              <w:widowControl/>
              <w:jc w:val="center"/>
              <w:rPr>
                <w:rFonts w:ascii="宋体" w:eastAsia="宋体" w:hAnsi="宋体" w:cs="Arial"/>
                <w:kern w:val="0"/>
              </w:rPr>
            </w:pPr>
            <w:r>
              <w:rPr>
                <w:rFonts w:ascii="宋体" w:eastAsia="宋体" w:hAnsi="宋体" w:cs="Arial" w:hint="eastAsia"/>
                <w:kern w:val="0"/>
              </w:rPr>
              <w:t>序号</w:t>
            </w:r>
          </w:p>
        </w:tc>
        <w:tc>
          <w:tcPr>
            <w:tcW w:w="5192" w:type="dxa"/>
            <w:tcBorders>
              <w:top w:val="single" w:sz="4" w:space="0" w:color="000000"/>
              <w:left w:val="nil"/>
              <w:bottom w:val="single" w:sz="4" w:space="0" w:color="000000"/>
              <w:right w:val="single" w:sz="4" w:space="0" w:color="000000"/>
            </w:tcBorders>
            <w:shd w:val="clear" w:color="auto" w:fill="auto"/>
            <w:vAlign w:val="center"/>
          </w:tcPr>
          <w:p w14:paraId="6706F2A6" w14:textId="77777777" w:rsidR="00496366" w:rsidRDefault="00A51D4C">
            <w:pPr>
              <w:widowControl/>
              <w:jc w:val="center"/>
              <w:rPr>
                <w:rFonts w:ascii="宋体" w:eastAsia="宋体" w:hAnsi="宋体" w:cs="Arial"/>
                <w:kern w:val="0"/>
              </w:rPr>
            </w:pPr>
            <w:r>
              <w:rPr>
                <w:rFonts w:ascii="宋体" w:eastAsia="宋体" w:hAnsi="宋体" w:cs="Arial" w:hint="eastAsia"/>
                <w:kern w:val="0"/>
              </w:rPr>
              <w:t>2</w:t>
            </w:r>
            <w:r>
              <w:rPr>
                <w:rFonts w:ascii="宋体" w:eastAsia="宋体" w:hAnsi="宋体" w:cs="Arial"/>
                <w:kern w:val="0"/>
              </w:rPr>
              <w:t>022</w:t>
            </w:r>
            <w:r>
              <w:rPr>
                <w:rFonts w:ascii="宋体" w:eastAsia="宋体" w:hAnsi="宋体" w:cs="Arial" w:hint="eastAsia"/>
                <w:kern w:val="0"/>
              </w:rPr>
              <w:t>年结题项目名称</w:t>
            </w:r>
          </w:p>
        </w:tc>
        <w:tc>
          <w:tcPr>
            <w:tcW w:w="1566" w:type="dxa"/>
            <w:tcBorders>
              <w:top w:val="single" w:sz="4" w:space="0" w:color="000000"/>
              <w:left w:val="nil"/>
              <w:bottom w:val="single" w:sz="4" w:space="0" w:color="000000"/>
              <w:right w:val="single" w:sz="4" w:space="0" w:color="000000"/>
            </w:tcBorders>
            <w:shd w:val="clear" w:color="auto" w:fill="auto"/>
            <w:vAlign w:val="center"/>
          </w:tcPr>
          <w:p w14:paraId="1097C7AA" w14:textId="77777777" w:rsidR="00496366" w:rsidRDefault="00A51D4C">
            <w:pPr>
              <w:widowControl/>
              <w:jc w:val="center"/>
              <w:rPr>
                <w:rFonts w:ascii="宋体" w:eastAsia="宋体" w:hAnsi="宋体" w:cs="Arial"/>
                <w:kern w:val="0"/>
              </w:rPr>
            </w:pPr>
            <w:r>
              <w:rPr>
                <w:rFonts w:ascii="宋体" w:eastAsia="宋体" w:hAnsi="宋体" w:cs="Arial" w:hint="eastAsia"/>
                <w:kern w:val="0"/>
              </w:rPr>
              <w:t>负责人</w:t>
            </w:r>
          </w:p>
        </w:tc>
      </w:tr>
      <w:tr w:rsidR="00496366" w14:paraId="19C7F8EA" w14:textId="77777777">
        <w:trPr>
          <w:trHeight w:val="570"/>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ECF1A" w14:textId="77777777" w:rsidR="00496366" w:rsidRDefault="00A51D4C">
            <w:pPr>
              <w:widowControl/>
              <w:jc w:val="center"/>
              <w:rPr>
                <w:rFonts w:ascii="宋体" w:eastAsia="宋体" w:hAnsi="宋体" w:cs="Arial"/>
                <w:kern w:val="0"/>
              </w:rPr>
            </w:pPr>
            <w:r>
              <w:rPr>
                <w:rFonts w:ascii="宋体" w:eastAsia="宋体" w:hAnsi="宋体" w:cs="Arial"/>
                <w:kern w:val="0"/>
              </w:rPr>
              <w:t>1</w:t>
            </w:r>
          </w:p>
        </w:tc>
        <w:tc>
          <w:tcPr>
            <w:tcW w:w="5192" w:type="dxa"/>
            <w:tcBorders>
              <w:top w:val="single" w:sz="4" w:space="0" w:color="000000"/>
              <w:left w:val="nil"/>
              <w:bottom w:val="single" w:sz="4" w:space="0" w:color="000000"/>
              <w:right w:val="single" w:sz="4" w:space="0" w:color="000000"/>
            </w:tcBorders>
            <w:shd w:val="clear" w:color="auto" w:fill="auto"/>
            <w:vAlign w:val="center"/>
          </w:tcPr>
          <w:p w14:paraId="432BD86F" w14:textId="77777777" w:rsidR="00496366" w:rsidRDefault="00A51D4C">
            <w:pPr>
              <w:widowControl/>
              <w:jc w:val="center"/>
              <w:rPr>
                <w:rFonts w:ascii="宋体" w:eastAsia="宋体" w:hAnsi="宋体" w:cs="Arial"/>
                <w:kern w:val="0"/>
              </w:rPr>
            </w:pPr>
            <w:r>
              <w:rPr>
                <w:rFonts w:ascii="宋体" w:eastAsia="宋体" w:hAnsi="宋体" w:cs="Arial" w:hint="eastAsia"/>
                <w:kern w:val="0"/>
              </w:rPr>
              <w:t>北京大学本科生思政实践课程与专业实习有机融合实践探索——以城市与环境学院为例</w:t>
            </w:r>
          </w:p>
        </w:tc>
        <w:tc>
          <w:tcPr>
            <w:tcW w:w="1566" w:type="dxa"/>
            <w:tcBorders>
              <w:top w:val="single" w:sz="4" w:space="0" w:color="000000"/>
              <w:left w:val="nil"/>
              <w:bottom w:val="single" w:sz="4" w:space="0" w:color="000000"/>
              <w:right w:val="single" w:sz="4" w:space="0" w:color="000000"/>
            </w:tcBorders>
            <w:shd w:val="clear" w:color="auto" w:fill="auto"/>
            <w:vAlign w:val="center"/>
          </w:tcPr>
          <w:p w14:paraId="041AF8D0" w14:textId="77777777" w:rsidR="00496366" w:rsidRDefault="00A51D4C">
            <w:pPr>
              <w:widowControl/>
              <w:jc w:val="center"/>
              <w:rPr>
                <w:rFonts w:ascii="宋体" w:eastAsia="宋体" w:hAnsi="宋体" w:cs="Arial"/>
                <w:kern w:val="0"/>
              </w:rPr>
            </w:pPr>
            <w:r>
              <w:rPr>
                <w:rFonts w:ascii="宋体" w:eastAsia="宋体" w:hAnsi="宋体" w:cs="Arial" w:hint="eastAsia"/>
                <w:kern w:val="0"/>
              </w:rPr>
              <w:t>张新平</w:t>
            </w:r>
          </w:p>
        </w:tc>
      </w:tr>
      <w:tr w:rsidR="00496366" w14:paraId="1CEF0C2A" w14:textId="77777777">
        <w:trPr>
          <w:trHeight w:val="570"/>
        </w:trPr>
        <w:tc>
          <w:tcPr>
            <w:tcW w:w="1413" w:type="dxa"/>
            <w:tcBorders>
              <w:top w:val="nil"/>
              <w:left w:val="single" w:sz="4" w:space="0" w:color="000000"/>
              <w:bottom w:val="single" w:sz="4" w:space="0" w:color="000000"/>
              <w:right w:val="single" w:sz="4" w:space="0" w:color="000000"/>
            </w:tcBorders>
            <w:shd w:val="clear" w:color="auto" w:fill="auto"/>
            <w:vAlign w:val="center"/>
          </w:tcPr>
          <w:p w14:paraId="27A4E913" w14:textId="77777777" w:rsidR="00496366" w:rsidRDefault="00A51D4C">
            <w:pPr>
              <w:widowControl/>
              <w:jc w:val="center"/>
              <w:rPr>
                <w:rFonts w:ascii="宋体" w:eastAsia="宋体" w:hAnsi="宋体" w:cs="Arial"/>
                <w:kern w:val="0"/>
              </w:rPr>
            </w:pPr>
            <w:r>
              <w:rPr>
                <w:rFonts w:ascii="宋体" w:eastAsia="宋体" w:hAnsi="宋体" w:cs="Arial" w:hint="eastAsia"/>
                <w:kern w:val="0"/>
              </w:rPr>
              <w:t>2</w:t>
            </w:r>
          </w:p>
        </w:tc>
        <w:tc>
          <w:tcPr>
            <w:tcW w:w="5192" w:type="dxa"/>
            <w:tcBorders>
              <w:top w:val="nil"/>
              <w:left w:val="nil"/>
              <w:bottom w:val="single" w:sz="4" w:space="0" w:color="000000"/>
              <w:right w:val="single" w:sz="4" w:space="0" w:color="000000"/>
            </w:tcBorders>
            <w:shd w:val="clear" w:color="auto" w:fill="auto"/>
            <w:vAlign w:val="center"/>
          </w:tcPr>
          <w:p w14:paraId="7C8E3CFD" w14:textId="77777777" w:rsidR="00496366" w:rsidRDefault="00A51D4C">
            <w:pPr>
              <w:widowControl/>
              <w:jc w:val="center"/>
              <w:rPr>
                <w:rFonts w:ascii="宋体" w:eastAsia="宋体" w:hAnsi="宋体" w:cs="Arial"/>
                <w:kern w:val="0"/>
              </w:rPr>
            </w:pPr>
            <w:r>
              <w:rPr>
                <w:rFonts w:ascii="宋体" w:eastAsia="宋体" w:hAnsi="宋体" w:cs="Arial" w:hint="eastAsia"/>
                <w:kern w:val="0"/>
              </w:rPr>
              <w:t>产业地理学重点课程建设</w:t>
            </w:r>
          </w:p>
        </w:tc>
        <w:tc>
          <w:tcPr>
            <w:tcW w:w="1566" w:type="dxa"/>
            <w:tcBorders>
              <w:top w:val="nil"/>
              <w:left w:val="nil"/>
              <w:bottom w:val="single" w:sz="4" w:space="0" w:color="000000"/>
              <w:right w:val="single" w:sz="4" w:space="0" w:color="000000"/>
            </w:tcBorders>
            <w:shd w:val="clear" w:color="auto" w:fill="auto"/>
            <w:vAlign w:val="center"/>
          </w:tcPr>
          <w:p w14:paraId="77C6B3DD" w14:textId="77777777" w:rsidR="00496366" w:rsidRDefault="00A51D4C">
            <w:pPr>
              <w:widowControl/>
              <w:jc w:val="center"/>
              <w:rPr>
                <w:rFonts w:ascii="宋体" w:eastAsia="宋体" w:hAnsi="宋体" w:cs="Arial"/>
                <w:kern w:val="0"/>
              </w:rPr>
            </w:pPr>
            <w:r>
              <w:rPr>
                <w:rFonts w:ascii="宋体" w:eastAsia="宋体" w:hAnsi="宋体" w:cs="Arial" w:hint="eastAsia"/>
                <w:kern w:val="0"/>
              </w:rPr>
              <w:t>童昕</w:t>
            </w:r>
          </w:p>
        </w:tc>
      </w:tr>
      <w:tr w:rsidR="00496366" w14:paraId="60B72A4E" w14:textId="77777777">
        <w:trPr>
          <w:trHeight w:val="570"/>
        </w:trPr>
        <w:tc>
          <w:tcPr>
            <w:tcW w:w="1413" w:type="dxa"/>
            <w:tcBorders>
              <w:top w:val="nil"/>
              <w:left w:val="single" w:sz="4" w:space="0" w:color="000000"/>
              <w:bottom w:val="single" w:sz="4" w:space="0" w:color="000000"/>
              <w:right w:val="single" w:sz="4" w:space="0" w:color="000000"/>
            </w:tcBorders>
            <w:shd w:val="clear" w:color="auto" w:fill="auto"/>
            <w:vAlign w:val="center"/>
          </w:tcPr>
          <w:p w14:paraId="19B269DF" w14:textId="77777777" w:rsidR="00496366" w:rsidRDefault="00A51D4C">
            <w:pPr>
              <w:widowControl/>
              <w:jc w:val="center"/>
              <w:rPr>
                <w:rFonts w:ascii="宋体" w:eastAsia="宋体" w:hAnsi="宋体" w:cs="Arial"/>
                <w:kern w:val="0"/>
              </w:rPr>
            </w:pPr>
            <w:r>
              <w:rPr>
                <w:rFonts w:ascii="宋体" w:eastAsia="宋体" w:hAnsi="宋体" w:cs="Arial" w:hint="eastAsia"/>
                <w:kern w:val="0"/>
              </w:rPr>
              <w:lastRenderedPageBreak/>
              <w:t>3</w:t>
            </w:r>
          </w:p>
        </w:tc>
        <w:tc>
          <w:tcPr>
            <w:tcW w:w="5192" w:type="dxa"/>
            <w:tcBorders>
              <w:top w:val="nil"/>
              <w:left w:val="nil"/>
              <w:bottom w:val="single" w:sz="4" w:space="0" w:color="000000"/>
              <w:right w:val="single" w:sz="4" w:space="0" w:color="000000"/>
            </w:tcBorders>
            <w:shd w:val="clear" w:color="auto" w:fill="auto"/>
            <w:vAlign w:val="center"/>
          </w:tcPr>
          <w:p w14:paraId="6C9455D8" w14:textId="77777777" w:rsidR="00496366" w:rsidRDefault="00A51D4C">
            <w:pPr>
              <w:widowControl/>
              <w:jc w:val="center"/>
              <w:rPr>
                <w:rFonts w:ascii="宋体" w:eastAsia="宋体" w:hAnsi="宋体" w:cs="Arial"/>
                <w:kern w:val="0"/>
              </w:rPr>
            </w:pPr>
            <w:r>
              <w:rPr>
                <w:rFonts w:ascii="宋体" w:eastAsia="宋体" w:hAnsi="宋体" w:cs="Arial" w:hint="eastAsia"/>
                <w:kern w:val="0"/>
              </w:rPr>
              <w:t>气象观测与天气气候分析实习</w:t>
            </w:r>
          </w:p>
        </w:tc>
        <w:tc>
          <w:tcPr>
            <w:tcW w:w="1566" w:type="dxa"/>
            <w:tcBorders>
              <w:top w:val="nil"/>
              <w:left w:val="nil"/>
              <w:bottom w:val="single" w:sz="4" w:space="0" w:color="000000"/>
              <w:right w:val="single" w:sz="4" w:space="0" w:color="000000"/>
            </w:tcBorders>
            <w:shd w:val="clear" w:color="auto" w:fill="auto"/>
            <w:vAlign w:val="center"/>
          </w:tcPr>
          <w:p w14:paraId="11AE2466" w14:textId="77777777" w:rsidR="00496366" w:rsidRDefault="00A51D4C">
            <w:pPr>
              <w:widowControl/>
              <w:jc w:val="center"/>
              <w:rPr>
                <w:rFonts w:ascii="宋体" w:eastAsia="宋体" w:hAnsi="宋体" w:cs="Arial"/>
                <w:kern w:val="0"/>
              </w:rPr>
            </w:pPr>
            <w:r>
              <w:rPr>
                <w:rFonts w:ascii="宋体" w:eastAsia="宋体" w:hAnsi="宋体" w:cs="Arial" w:hint="eastAsia"/>
                <w:kern w:val="0"/>
              </w:rPr>
              <w:t>赵昕奕</w:t>
            </w:r>
          </w:p>
        </w:tc>
      </w:tr>
      <w:tr w:rsidR="00496366" w14:paraId="3A93CC89" w14:textId="77777777">
        <w:trPr>
          <w:trHeight w:val="570"/>
        </w:trPr>
        <w:tc>
          <w:tcPr>
            <w:tcW w:w="1413" w:type="dxa"/>
            <w:tcBorders>
              <w:top w:val="nil"/>
              <w:left w:val="single" w:sz="4" w:space="0" w:color="000000"/>
              <w:bottom w:val="single" w:sz="4" w:space="0" w:color="000000"/>
              <w:right w:val="single" w:sz="4" w:space="0" w:color="000000"/>
            </w:tcBorders>
            <w:shd w:val="clear" w:color="auto" w:fill="auto"/>
            <w:vAlign w:val="center"/>
          </w:tcPr>
          <w:p w14:paraId="6DDED696" w14:textId="77777777" w:rsidR="00496366" w:rsidRDefault="00A51D4C">
            <w:pPr>
              <w:widowControl/>
              <w:jc w:val="center"/>
              <w:rPr>
                <w:rFonts w:ascii="宋体" w:eastAsia="宋体" w:hAnsi="宋体" w:cs="Arial"/>
                <w:kern w:val="0"/>
              </w:rPr>
            </w:pPr>
            <w:r>
              <w:rPr>
                <w:rFonts w:ascii="宋体" w:eastAsia="宋体" w:hAnsi="宋体" w:cs="Arial" w:hint="eastAsia"/>
                <w:kern w:val="0"/>
              </w:rPr>
              <w:t>4</w:t>
            </w:r>
          </w:p>
        </w:tc>
        <w:tc>
          <w:tcPr>
            <w:tcW w:w="5192" w:type="dxa"/>
            <w:tcBorders>
              <w:top w:val="nil"/>
              <w:left w:val="nil"/>
              <w:bottom w:val="single" w:sz="4" w:space="0" w:color="000000"/>
              <w:right w:val="single" w:sz="4" w:space="0" w:color="000000"/>
            </w:tcBorders>
            <w:shd w:val="clear" w:color="auto" w:fill="auto"/>
            <w:vAlign w:val="center"/>
          </w:tcPr>
          <w:p w14:paraId="18DB3A0C" w14:textId="77777777" w:rsidR="00496366" w:rsidRDefault="00A51D4C">
            <w:pPr>
              <w:widowControl/>
              <w:jc w:val="center"/>
              <w:rPr>
                <w:rFonts w:ascii="宋体" w:eastAsia="宋体" w:hAnsi="宋体" w:cs="Arial"/>
                <w:kern w:val="0"/>
              </w:rPr>
            </w:pPr>
            <w:r>
              <w:rPr>
                <w:rFonts w:ascii="宋体" w:eastAsia="宋体" w:hAnsi="宋体" w:cs="Arial" w:hint="eastAsia"/>
                <w:kern w:val="0"/>
              </w:rPr>
              <w:t>《世界自然地理》课程建设</w:t>
            </w:r>
          </w:p>
        </w:tc>
        <w:tc>
          <w:tcPr>
            <w:tcW w:w="1566" w:type="dxa"/>
            <w:tcBorders>
              <w:top w:val="nil"/>
              <w:left w:val="nil"/>
              <w:bottom w:val="single" w:sz="4" w:space="0" w:color="000000"/>
              <w:right w:val="single" w:sz="4" w:space="0" w:color="000000"/>
            </w:tcBorders>
            <w:shd w:val="clear" w:color="auto" w:fill="auto"/>
            <w:vAlign w:val="center"/>
          </w:tcPr>
          <w:p w14:paraId="2D4E9416" w14:textId="77777777" w:rsidR="00496366" w:rsidRDefault="00A51D4C">
            <w:pPr>
              <w:widowControl/>
              <w:jc w:val="center"/>
              <w:rPr>
                <w:rFonts w:ascii="宋体" w:eastAsia="宋体" w:hAnsi="宋体" w:cs="Arial"/>
                <w:kern w:val="0"/>
              </w:rPr>
            </w:pPr>
            <w:r>
              <w:rPr>
                <w:rFonts w:ascii="宋体" w:eastAsia="宋体" w:hAnsi="宋体" w:cs="Arial" w:hint="eastAsia"/>
                <w:kern w:val="0"/>
              </w:rPr>
              <w:t>彭建</w:t>
            </w:r>
          </w:p>
        </w:tc>
      </w:tr>
      <w:tr w:rsidR="00496366" w14:paraId="73A1F750" w14:textId="77777777">
        <w:trPr>
          <w:trHeight w:val="570"/>
        </w:trPr>
        <w:tc>
          <w:tcPr>
            <w:tcW w:w="1413" w:type="dxa"/>
            <w:tcBorders>
              <w:top w:val="nil"/>
              <w:left w:val="single" w:sz="4" w:space="0" w:color="000000"/>
              <w:bottom w:val="single" w:sz="4" w:space="0" w:color="000000"/>
              <w:right w:val="single" w:sz="4" w:space="0" w:color="000000"/>
            </w:tcBorders>
            <w:shd w:val="clear" w:color="auto" w:fill="auto"/>
            <w:vAlign w:val="center"/>
          </w:tcPr>
          <w:p w14:paraId="531A749E" w14:textId="77777777" w:rsidR="00496366" w:rsidRDefault="00A51D4C">
            <w:pPr>
              <w:widowControl/>
              <w:jc w:val="center"/>
              <w:rPr>
                <w:rFonts w:ascii="宋体" w:eastAsia="宋体" w:hAnsi="宋体" w:cs="Arial"/>
                <w:kern w:val="0"/>
              </w:rPr>
            </w:pPr>
            <w:r>
              <w:rPr>
                <w:rFonts w:ascii="宋体" w:eastAsia="宋体" w:hAnsi="宋体" w:cs="Arial" w:hint="eastAsia"/>
                <w:kern w:val="0"/>
              </w:rPr>
              <w:t>5</w:t>
            </w:r>
          </w:p>
        </w:tc>
        <w:tc>
          <w:tcPr>
            <w:tcW w:w="5192" w:type="dxa"/>
            <w:tcBorders>
              <w:top w:val="nil"/>
              <w:left w:val="nil"/>
              <w:bottom w:val="single" w:sz="4" w:space="0" w:color="000000"/>
              <w:right w:val="single" w:sz="4" w:space="0" w:color="000000"/>
            </w:tcBorders>
            <w:shd w:val="clear" w:color="auto" w:fill="auto"/>
            <w:vAlign w:val="center"/>
          </w:tcPr>
          <w:p w14:paraId="38F8AADD" w14:textId="77777777" w:rsidR="00496366" w:rsidRDefault="00A51D4C">
            <w:pPr>
              <w:widowControl/>
              <w:jc w:val="center"/>
              <w:rPr>
                <w:rFonts w:ascii="宋体" w:eastAsia="宋体" w:hAnsi="宋体" w:cs="Arial"/>
                <w:kern w:val="0"/>
              </w:rPr>
            </w:pPr>
            <w:r>
              <w:rPr>
                <w:rFonts w:ascii="宋体" w:eastAsia="宋体" w:hAnsi="宋体" w:cs="Arial" w:hint="eastAsia"/>
                <w:kern w:val="0"/>
              </w:rPr>
              <w:t>环境健康跨学部交叉学科专业建设</w:t>
            </w:r>
          </w:p>
        </w:tc>
        <w:tc>
          <w:tcPr>
            <w:tcW w:w="1566" w:type="dxa"/>
            <w:tcBorders>
              <w:top w:val="nil"/>
              <w:left w:val="nil"/>
              <w:bottom w:val="single" w:sz="4" w:space="0" w:color="000000"/>
              <w:right w:val="single" w:sz="4" w:space="0" w:color="000000"/>
            </w:tcBorders>
            <w:shd w:val="clear" w:color="auto" w:fill="auto"/>
            <w:vAlign w:val="center"/>
          </w:tcPr>
          <w:p w14:paraId="36BFB57B" w14:textId="77777777" w:rsidR="00496366" w:rsidRDefault="00A51D4C">
            <w:pPr>
              <w:widowControl/>
              <w:jc w:val="center"/>
              <w:rPr>
                <w:rFonts w:ascii="宋体" w:eastAsia="宋体" w:hAnsi="宋体" w:cs="Arial"/>
                <w:kern w:val="0"/>
              </w:rPr>
            </w:pPr>
            <w:r>
              <w:rPr>
                <w:rFonts w:ascii="宋体" w:eastAsia="宋体" w:hAnsi="宋体" w:cs="Arial" w:hint="eastAsia"/>
                <w:kern w:val="0"/>
              </w:rPr>
              <w:t>卢晓霞</w:t>
            </w:r>
          </w:p>
        </w:tc>
      </w:tr>
      <w:tr w:rsidR="00496366" w14:paraId="60CCFA52" w14:textId="77777777">
        <w:trPr>
          <w:trHeight w:val="570"/>
        </w:trPr>
        <w:tc>
          <w:tcPr>
            <w:tcW w:w="1413" w:type="dxa"/>
            <w:tcBorders>
              <w:top w:val="nil"/>
              <w:left w:val="single" w:sz="4" w:space="0" w:color="000000"/>
              <w:bottom w:val="single" w:sz="4" w:space="0" w:color="000000"/>
              <w:right w:val="single" w:sz="4" w:space="0" w:color="000000"/>
            </w:tcBorders>
            <w:shd w:val="clear" w:color="auto" w:fill="auto"/>
            <w:vAlign w:val="center"/>
          </w:tcPr>
          <w:p w14:paraId="2799AAC8" w14:textId="77777777" w:rsidR="00496366" w:rsidRDefault="00A51D4C">
            <w:pPr>
              <w:widowControl/>
              <w:jc w:val="center"/>
              <w:rPr>
                <w:rFonts w:ascii="宋体" w:eastAsia="宋体" w:hAnsi="宋体" w:cs="Arial"/>
                <w:kern w:val="0"/>
              </w:rPr>
            </w:pPr>
            <w:r>
              <w:rPr>
                <w:rFonts w:ascii="宋体" w:eastAsia="宋体" w:hAnsi="宋体" w:cs="Arial" w:hint="eastAsia"/>
                <w:kern w:val="0"/>
              </w:rPr>
              <w:t>6</w:t>
            </w:r>
          </w:p>
        </w:tc>
        <w:tc>
          <w:tcPr>
            <w:tcW w:w="5192" w:type="dxa"/>
            <w:tcBorders>
              <w:top w:val="nil"/>
              <w:left w:val="nil"/>
              <w:bottom w:val="single" w:sz="4" w:space="0" w:color="000000"/>
              <w:right w:val="single" w:sz="4" w:space="0" w:color="000000"/>
            </w:tcBorders>
            <w:shd w:val="clear" w:color="auto" w:fill="auto"/>
            <w:vAlign w:val="center"/>
          </w:tcPr>
          <w:p w14:paraId="4D3971BA" w14:textId="77777777" w:rsidR="00496366" w:rsidRDefault="00A51D4C">
            <w:pPr>
              <w:widowControl/>
              <w:jc w:val="center"/>
              <w:rPr>
                <w:rFonts w:ascii="宋体" w:eastAsia="宋体" w:hAnsi="宋体" w:cs="Arial"/>
                <w:kern w:val="0"/>
              </w:rPr>
            </w:pPr>
            <w:r>
              <w:rPr>
                <w:rFonts w:ascii="宋体" w:eastAsia="宋体" w:hAnsi="宋体" w:cs="Arial" w:hint="eastAsia"/>
                <w:kern w:val="0"/>
              </w:rPr>
              <w:t>面向空间治理的规划实践实习教学创新探索</w:t>
            </w:r>
          </w:p>
        </w:tc>
        <w:tc>
          <w:tcPr>
            <w:tcW w:w="1566" w:type="dxa"/>
            <w:tcBorders>
              <w:top w:val="nil"/>
              <w:left w:val="nil"/>
              <w:bottom w:val="single" w:sz="4" w:space="0" w:color="000000"/>
              <w:right w:val="single" w:sz="4" w:space="0" w:color="000000"/>
            </w:tcBorders>
            <w:shd w:val="clear" w:color="auto" w:fill="auto"/>
            <w:vAlign w:val="center"/>
          </w:tcPr>
          <w:p w14:paraId="2FCCD9D1" w14:textId="77777777" w:rsidR="00496366" w:rsidRDefault="00A51D4C">
            <w:pPr>
              <w:widowControl/>
              <w:jc w:val="center"/>
              <w:rPr>
                <w:rFonts w:ascii="宋体" w:eastAsia="宋体" w:hAnsi="宋体" w:cs="Arial"/>
                <w:kern w:val="0"/>
              </w:rPr>
            </w:pPr>
            <w:r>
              <w:rPr>
                <w:rFonts w:ascii="宋体" w:eastAsia="宋体" w:hAnsi="宋体" w:cs="Arial" w:hint="eastAsia"/>
                <w:kern w:val="0"/>
              </w:rPr>
              <w:t>林坚</w:t>
            </w:r>
          </w:p>
        </w:tc>
      </w:tr>
    </w:tbl>
    <w:p w14:paraId="32ABFC00" w14:textId="77777777" w:rsidR="00496366" w:rsidRDefault="00496366">
      <w:pPr>
        <w:rPr>
          <w:rFonts w:ascii="黑体" w:eastAsia="黑体" w:hAnsi="黑体" w:cs="仿宋_GB2312"/>
          <w:sz w:val="28"/>
          <w:szCs w:val="28"/>
        </w:rPr>
      </w:pPr>
    </w:p>
    <w:p w14:paraId="0AEF482C" w14:textId="77777777" w:rsidR="00496366" w:rsidRDefault="00A51D4C">
      <w:pPr>
        <w:ind w:firstLineChars="200" w:firstLine="560"/>
        <w:rPr>
          <w:rFonts w:ascii="黑体" w:eastAsia="黑体" w:hAnsi="黑体" w:cs="仿宋_GB2312"/>
          <w:sz w:val="28"/>
          <w:szCs w:val="28"/>
        </w:rPr>
      </w:pPr>
      <w:r>
        <w:rPr>
          <w:rFonts w:ascii="楷体" w:eastAsia="楷体" w:hAnsi="楷体" w:cs="仿宋_GB2312" w:hint="eastAsia"/>
          <w:sz w:val="28"/>
          <w:szCs w:val="28"/>
        </w:rPr>
        <w:t>2</w:t>
      </w:r>
      <w:r>
        <w:rPr>
          <w:rFonts w:ascii="楷体" w:eastAsia="楷体" w:hAnsi="楷体" w:cs="仿宋_GB2312"/>
          <w:sz w:val="28"/>
          <w:szCs w:val="28"/>
        </w:rPr>
        <w:t>022</w:t>
      </w:r>
      <w:r>
        <w:rPr>
          <w:rFonts w:ascii="楷体" w:eastAsia="楷体" w:hAnsi="楷体" w:cs="仿宋_GB2312" w:hint="eastAsia"/>
          <w:sz w:val="28"/>
          <w:szCs w:val="28"/>
        </w:rPr>
        <w:t>年度申请立项北京大学教学改革项目有5项，涉及专业建设、实习时间、思政建设、重点课程等。</w:t>
      </w:r>
    </w:p>
    <w:tbl>
      <w:tblPr>
        <w:tblW w:w="8171" w:type="dxa"/>
        <w:tblLook w:val="04A0" w:firstRow="1" w:lastRow="0" w:firstColumn="1" w:lastColumn="0" w:noHBand="0" w:noVBand="1"/>
      </w:tblPr>
      <w:tblGrid>
        <w:gridCol w:w="1413"/>
        <w:gridCol w:w="5192"/>
        <w:gridCol w:w="1566"/>
      </w:tblGrid>
      <w:tr w:rsidR="00496366" w14:paraId="6D52CE1A" w14:textId="77777777">
        <w:trPr>
          <w:trHeight w:val="570"/>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06DFE" w14:textId="77777777" w:rsidR="00496366" w:rsidRDefault="00A51D4C">
            <w:pPr>
              <w:widowControl/>
              <w:jc w:val="center"/>
              <w:rPr>
                <w:rFonts w:ascii="宋体" w:eastAsia="宋体" w:hAnsi="宋体" w:cs="Arial"/>
                <w:kern w:val="0"/>
              </w:rPr>
            </w:pPr>
            <w:r>
              <w:rPr>
                <w:rFonts w:ascii="宋体" w:eastAsia="宋体" w:hAnsi="宋体" w:cs="Arial" w:hint="eastAsia"/>
                <w:kern w:val="0"/>
              </w:rPr>
              <w:t>序号</w:t>
            </w:r>
          </w:p>
        </w:tc>
        <w:tc>
          <w:tcPr>
            <w:tcW w:w="5192" w:type="dxa"/>
            <w:tcBorders>
              <w:top w:val="single" w:sz="4" w:space="0" w:color="000000"/>
              <w:left w:val="nil"/>
              <w:bottom w:val="single" w:sz="4" w:space="0" w:color="000000"/>
              <w:right w:val="single" w:sz="4" w:space="0" w:color="000000"/>
            </w:tcBorders>
            <w:shd w:val="clear" w:color="auto" w:fill="auto"/>
            <w:vAlign w:val="center"/>
          </w:tcPr>
          <w:p w14:paraId="437870FB" w14:textId="77777777" w:rsidR="00496366" w:rsidRDefault="00A51D4C">
            <w:pPr>
              <w:widowControl/>
              <w:jc w:val="center"/>
              <w:rPr>
                <w:rFonts w:ascii="宋体" w:eastAsia="宋体" w:hAnsi="宋体" w:cs="Arial"/>
                <w:kern w:val="0"/>
              </w:rPr>
            </w:pPr>
            <w:r>
              <w:rPr>
                <w:rFonts w:ascii="宋体" w:eastAsia="宋体" w:hAnsi="宋体" w:cs="Arial" w:hint="eastAsia"/>
                <w:kern w:val="0"/>
              </w:rPr>
              <w:t>2</w:t>
            </w:r>
            <w:r>
              <w:rPr>
                <w:rFonts w:ascii="宋体" w:eastAsia="宋体" w:hAnsi="宋体" w:cs="Arial"/>
                <w:kern w:val="0"/>
              </w:rPr>
              <w:t>022</w:t>
            </w:r>
            <w:r>
              <w:rPr>
                <w:rFonts w:ascii="宋体" w:eastAsia="宋体" w:hAnsi="宋体" w:cs="Arial" w:hint="eastAsia"/>
                <w:kern w:val="0"/>
              </w:rPr>
              <w:t>年立项项目名称</w:t>
            </w:r>
          </w:p>
        </w:tc>
        <w:tc>
          <w:tcPr>
            <w:tcW w:w="1566" w:type="dxa"/>
            <w:tcBorders>
              <w:top w:val="single" w:sz="4" w:space="0" w:color="000000"/>
              <w:left w:val="nil"/>
              <w:bottom w:val="single" w:sz="4" w:space="0" w:color="000000"/>
              <w:right w:val="single" w:sz="4" w:space="0" w:color="000000"/>
            </w:tcBorders>
            <w:shd w:val="clear" w:color="auto" w:fill="auto"/>
            <w:vAlign w:val="center"/>
          </w:tcPr>
          <w:p w14:paraId="7E932080" w14:textId="77777777" w:rsidR="00496366" w:rsidRDefault="00A51D4C">
            <w:pPr>
              <w:widowControl/>
              <w:jc w:val="center"/>
              <w:rPr>
                <w:rFonts w:ascii="宋体" w:eastAsia="宋体" w:hAnsi="宋体" w:cs="Arial"/>
                <w:kern w:val="0"/>
              </w:rPr>
            </w:pPr>
            <w:r>
              <w:rPr>
                <w:rFonts w:ascii="宋体" w:eastAsia="宋体" w:hAnsi="宋体" w:cs="Arial" w:hint="eastAsia"/>
                <w:kern w:val="0"/>
              </w:rPr>
              <w:t>负责人</w:t>
            </w:r>
          </w:p>
        </w:tc>
      </w:tr>
      <w:tr w:rsidR="00496366" w14:paraId="7F257ACA" w14:textId="77777777">
        <w:trPr>
          <w:trHeight w:val="570"/>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9A22D" w14:textId="77777777" w:rsidR="00496366" w:rsidRDefault="00A51D4C">
            <w:pPr>
              <w:widowControl/>
              <w:jc w:val="center"/>
              <w:rPr>
                <w:rFonts w:ascii="宋体" w:eastAsia="宋体" w:hAnsi="宋体" w:cs="Arial"/>
                <w:kern w:val="0"/>
              </w:rPr>
            </w:pPr>
            <w:r>
              <w:rPr>
                <w:rFonts w:ascii="宋体" w:eastAsia="宋体" w:hAnsi="宋体" w:cs="Arial"/>
                <w:kern w:val="0"/>
              </w:rPr>
              <w:t>1</w:t>
            </w:r>
          </w:p>
        </w:tc>
        <w:tc>
          <w:tcPr>
            <w:tcW w:w="5192" w:type="dxa"/>
            <w:tcBorders>
              <w:top w:val="single" w:sz="4" w:space="0" w:color="000000"/>
              <w:left w:val="nil"/>
              <w:bottom w:val="single" w:sz="4" w:space="0" w:color="000000"/>
              <w:right w:val="single" w:sz="4" w:space="0" w:color="000000"/>
            </w:tcBorders>
            <w:shd w:val="clear" w:color="auto" w:fill="auto"/>
          </w:tcPr>
          <w:p w14:paraId="188F4D06" w14:textId="77777777" w:rsidR="00496366" w:rsidRDefault="00A51D4C">
            <w:pPr>
              <w:widowControl/>
              <w:jc w:val="center"/>
              <w:rPr>
                <w:rFonts w:ascii="宋体" w:eastAsia="宋体" w:hAnsi="宋体" w:cs="Arial"/>
                <w:kern w:val="0"/>
              </w:rPr>
            </w:pPr>
            <w:r>
              <w:rPr>
                <w:rFonts w:hint="eastAsia"/>
              </w:rPr>
              <w:t>面向国土空间规划改革和人才培养的本科专业课程体系探索</w:t>
            </w:r>
          </w:p>
        </w:tc>
        <w:tc>
          <w:tcPr>
            <w:tcW w:w="1566" w:type="dxa"/>
            <w:tcBorders>
              <w:top w:val="single" w:sz="4" w:space="0" w:color="000000"/>
              <w:left w:val="nil"/>
              <w:bottom w:val="single" w:sz="4" w:space="0" w:color="000000"/>
              <w:right w:val="single" w:sz="4" w:space="0" w:color="000000"/>
            </w:tcBorders>
            <w:shd w:val="clear" w:color="auto" w:fill="auto"/>
          </w:tcPr>
          <w:p w14:paraId="4C8AAD41" w14:textId="77777777" w:rsidR="00496366" w:rsidRDefault="00A51D4C">
            <w:pPr>
              <w:widowControl/>
              <w:jc w:val="center"/>
              <w:rPr>
                <w:rFonts w:ascii="宋体" w:eastAsia="宋体" w:hAnsi="宋体" w:cs="Arial"/>
                <w:kern w:val="0"/>
              </w:rPr>
            </w:pPr>
            <w:r>
              <w:rPr>
                <w:rFonts w:hint="eastAsia"/>
              </w:rPr>
              <w:t>林坚</w:t>
            </w:r>
          </w:p>
        </w:tc>
      </w:tr>
      <w:tr w:rsidR="00496366" w14:paraId="3957E253" w14:textId="77777777">
        <w:trPr>
          <w:trHeight w:val="570"/>
        </w:trPr>
        <w:tc>
          <w:tcPr>
            <w:tcW w:w="1413" w:type="dxa"/>
            <w:tcBorders>
              <w:top w:val="nil"/>
              <w:left w:val="single" w:sz="4" w:space="0" w:color="000000"/>
              <w:bottom w:val="single" w:sz="4" w:space="0" w:color="000000"/>
              <w:right w:val="single" w:sz="4" w:space="0" w:color="000000"/>
            </w:tcBorders>
            <w:shd w:val="clear" w:color="auto" w:fill="auto"/>
            <w:vAlign w:val="center"/>
          </w:tcPr>
          <w:p w14:paraId="5BE491F7" w14:textId="77777777" w:rsidR="00496366" w:rsidRDefault="00A51D4C">
            <w:pPr>
              <w:widowControl/>
              <w:jc w:val="center"/>
              <w:rPr>
                <w:rFonts w:ascii="宋体" w:eastAsia="宋体" w:hAnsi="宋体" w:cs="Arial"/>
                <w:kern w:val="0"/>
              </w:rPr>
            </w:pPr>
            <w:r>
              <w:rPr>
                <w:rFonts w:ascii="宋体" w:eastAsia="宋体" w:hAnsi="宋体" w:cs="Arial" w:hint="eastAsia"/>
                <w:kern w:val="0"/>
              </w:rPr>
              <w:t>2</w:t>
            </w:r>
          </w:p>
        </w:tc>
        <w:tc>
          <w:tcPr>
            <w:tcW w:w="5192" w:type="dxa"/>
            <w:tcBorders>
              <w:top w:val="nil"/>
              <w:left w:val="nil"/>
              <w:bottom w:val="single" w:sz="4" w:space="0" w:color="000000"/>
              <w:right w:val="single" w:sz="4" w:space="0" w:color="000000"/>
            </w:tcBorders>
            <w:shd w:val="clear" w:color="auto" w:fill="auto"/>
          </w:tcPr>
          <w:p w14:paraId="6AC090DC" w14:textId="77777777" w:rsidR="00496366" w:rsidRDefault="00A51D4C">
            <w:pPr>
              <w:widowControl/>
              <w:jc w:val="center"/>
              <w:rPr>
                <w:rFonts w:ascii="宋体" w:eastAsia="宋体" w:hAnsi="宋体" w:cs="Arial"/>
                <w:kern w:val="0"/>
              </w:rPr>
            </w:pPr>
            <w:r>
              <w:rPr>
                <w:rFonts w:hint="eastAsia"/>
              </w:rPr>
              <w:t>环境健康交叉学科专业科研实践体系建设</w:t>
            </w:r>
          </w:p>
        </w:tc>
        <w:tc>
          <w:tcPr>
            <w:tcW w:w="1566" w:type="dxa"/>
            <w:tcBorders>
              <w:top w:val="nil"/>
              <w:left w:val="nil"/>
              <w:bottom w:val="single" w:sz="4" w:space="0" w:color="000000"/>
              <w:right w:val="single" w:sz="4" w:space="0" w:color="000000"/>
            </w:tcBorders>
            <w:shd w:val="clear" w:color="auto" w:fill="auto"/>
          </w:tcPr>
          <w:p w14:paraId="788249D8" w14:textId="77777777" w:rsidR="00496366" w:rsidRDefault="00A51D4C">
            <w:pPr>
              <w:widowControl/>
              <w:jc w:val="center"/>
              <w:rPr>
                <w:rFonts w:ascii="宋体" w:eastAsia="宋体" w:hAnsi="宋体" w:cs="Arial"/>
                <w:kern w:val="0"/>
              </w:rPr>
            </w:pPr>
            <w:r>
              <w:rPr>
                <w:rFonts w:hint="eastAsia"/>
              </w:rPr>
              <w:t>卢晓霞</w:t>
            </w:r>
          </w:p>
        </w:tc>
      </w:tr>
      <w:tr w:rsidR="00496366" w14:paraId="452C8DAE" w14:textId="77777777">
        <w:trPr>
          <w:trHeight w:val="570"/>
        </w:trPr>
        <w:tc>
          <w:tcPr>
            <w:tcW w:w="1413" w:type="dxa"/>
            <w:tcBorders>
              <w:top w:val="nil"/>
              <w:left w:val="single" w:sz="4" w:space="0" w:color="000000"/>
              <w:bottom w:val="single" w:sz="4" w:space="0" w:color="000000"/>
              <w:right w:val="single" w:sz="4" w:space="0" w:color="000000"/>
            </w:tcBorders>
            <w:shd w:val="clear" w:color="auto" w:fill="auto"/>
            <w:vAlign w:val="center"/>
          </w:tcPr>
          <w:p w14:paraId="7B92518E" w14:textId="77777777" w:rsidR="00496366" w:rsidRDefault="00A51D4C">
            <w:pPr>
              <w:widowControl/>
              <w:jc w:val="center"/>
              <w:rPr>
                <w:rFonts w:ascii="宋体" w:eastAsia="宋体" w:hAnsi="宋体" w:cs="Arial"/>
                <w:kern w:val="0"/>
              </w:rPr>
            </w:pPr>
            <w:r>
              <w:rPr>
                <w:rFonts w:ascii="宋体" w:eastAsia="宋体" w:hAnsi="宋体" w:cs="Arial" w:hint="eastAsia"/>
                <w:kern w:val="0"/>
              </w:rPr>
              <w:t>3</w:t>
            </w:r>
          </w:p>
        </w:tc>
        <w:tc>
          <w:tcPr>
            <w:tcW w:w="5192" w:type="dxa"/>
            <w:tcBorders>
              <w:top w:val="nil"/>
              <w:left w:val="nil"/>
              <w:bottom w:val="single" w:sz="4" w:space="0" w:color="000000"/>
              <w:right w:val="single" w:sz="4" w:space="0" w:color="000000"/>
            </w:tcBorders>
            <w:shd w:val="clear" w:color="auto" w:fill="auto"/>
          </w:tcPr>
          <w:p w14:paraId="374FB8C3" w14:textId="77777777" w:rsidR="00496366" w:rsidRDefault="00A51D4C">
            <w:pPr>
              <w:widowControl/>
              <w:jc w:val="center"/>
              <w:rPr>
                <w:rFonts w:ascii="宋体" w:eastAsia="宋体" w:hAnsi="宋体" w:cs="Arial"/>
                <w:kern w:val="0"/>
              </w:rPr>
            </w:pPr>
            <w:r>
              <w:rPr>
                <w:rFonts w:hint="eastAsia"/>
              </w:rPr>
              <w:t>构建参与式与应用性并重的人文地理学导论教学体系</w:t>
            </w:r>
          </w:p>
        </w:tc>
        <w:tc>
          <w:tcPr>
            <w:tcW w:w="1566" w:type="dxa"/>
            <w:tcBorders>
              <w:top w:val="nil"/>
              <w:left w:val="nil"/>
              <w:bottom w:val="single" w:sz="4" w:space="0" w:color="000000"/>
              <w:right w:val="single" w:sz="4" w:space="0" w:color="000000"/>
            </w:tcBorders>
            <w:shd w:val="clear" w:color="auto" w:fill="auto"/>
          </w:tcPr>
          <w:p w14:paraId="086FD434" w14:textId="77777777" w:rsidR="00496366" w:rsidRDefault="00A51D4C">
            <w:pPr>
              <w:widowControl/>
              <w:jc w:val="center"/>
              <w:rPr>
                <w:rFonts w:ascii="宋体" w:eastAsia="宋体" w:hAnsi="宋体" w:cs="Arial"/>
                <w:kern w:val="0"/>
              </w:rPr>
            </w:pPr>
            <w:r>
              <w:rPr>
                <w:rFonts w:hint="eastAsia"/>
              </w:rPr>
              <w:t>冯健</w:t>
            </w:r>
          </w:p>
        </w:tc>
      </w:tr>
      <w:tr w:rsidR="00496366" w14:paraId="35BD9829" w14:textId="77777777">
        <w:trPr>
          <w:trHeight w:val="570"/>
        </w:trPr>
        <w:tc>
          <w:tcPr>
            <w:tcW w:w="1413" w:type="dxa"/>
            <w:tcBorders>
              <w:top w:val="nil"/>
              <w:left w:val="single" w:sz="4" w:space="0" w:color="000000"/>
              <w:bottom w:val="single" w:sz="4" w:space="0" w:color="000000"/>
              <w:right w:val="single" w:sz="4" w:space="0" w:color="000000"/>
            </w:tcBorders>
            <w:shd w:val="clear" w:color="auto" w:fill="auto"/>
            <w:vAlign w:val="center"/>
          </w:tcPr>
          <w:p w14:paraId="59442E4A" w14:textId="77777777" w:rsidR="00496366" w:rsidRDefault="00A51D4C">
            <w:pPr>
              <w:widowControl/>
              <w:jc w:val="center"/>
              <w:rPr>
                <w:rFonts w:ascii="宋体" w:eastAsia="宋体" w:hAnsi="宋体" w:cs="Arial"/>
                <w:kern w:val="0"/>
              </w:rPr>
            </w:pPr>
            <w:r>
              <w:rPr>
                <w:rFonts w:ascii="宋体" w:eastAsia="宋体" w:hAnsi="宋体" w:cs="Arial" w:hint="eastAsia"/>
                <w:kern w:val="0"/>
              </w:rPr>
              <w:t>4</w:t>
            </w:r>
          </w:p>
        </w:tc>
        <w:tc>
          <w:tcPr>
            <w:tcW w:w="5192" w:type="dxa"/>
            <w:tcBorders>
              <w:top w:val="nil"/>
              <w:left w:val="nil"/>
              <w:bottom w:val="single" w:sz="4" w:space="0" w:color="000000"/>
              <w:right w:val="single" w:sz="4" w:space="0" w:color="000000"/>
            </w:tcBorders>
            <w:shd w:val="clear" w:color="auto" w:fill="auto"/>
          </w:tcPr>
          <w:p w14:paraId="27B0C42C" w14:textId="77777777" w:rsidR="00496366" w:rsidRDefault="00A51D4C">
            <w:pPr>
              <w:widowControl/>
              <w:jc w:val="center"/>
              <w:rPr>
                <w:rFonts w:ascii="宋体" w:eastAsia="宋体" w:hAnsi="宋体" w:cs="Arial"/>
                <w:kern w:val="0"/>
              </w:rPr>
            </w:pPr>
            <w:r>
              <w:rPr>
                <w:rFonts w:hint="eastAsia"/>
              </w:rPr>
              <w:t>环境科学野外综合实习课程思政建设</w:t>
            </w:r>
          </w:p>
        </w:tc>
        <w:tc>
          <w:tcPr>
            <w:tcW w:w="1566" w:type="dxa"/>
            <w:tcBorders>
              <w:top w:val="nil"/>
              <w:left w:val="nil"/>
              <w:bottom w:val="single" w:sz="4" w:space="0" w:color="000000"/>
              <w:right w:val="single" w:sz="4" w:space="0" w:color="000000"/>
            </w:tcBorders>
            <w:shd w:val="clear" w:color="auto" w:fill="auto"/>
          </w:tcPr>
          <w:p w14:paraId="4362860E" w14:textId="77777777" w:rsidR="00496366" w:rsidRDefault="00A51D4C">
            <w:pPr>
              <w:widowControl/>
              <w:jc w:val="center"/>
              <w:rPr>
                <w:rFonts w:ascii="宋体" w:eastAsia="宋体" w:hAnsi="宋体" w:cs="Arial"/>
                <w:kern w:val="0"/>
              </w:rPr>
            </w:pPr>
            <w:r>
              <w:rPr>
                <w:rFonts w:hint="eastAsia"/>
              </w:rPr>
              <w:t>李喜青</w:t>
            </w:r>
          </w:p>
        </w:tc>
      </w:tr>
      <w:tr w:rsidR="00496366" w14:paraId="10819D04" w14:textId="77777777">
        <w:trPr>
          <w:trHeight w:val="570"/>
        </w:trPr>
        <w:tc>
          <w:tcPr>
            <w:tcW w:w="1413" w:type="dxa"/>
            <w:tcBorders>
              <w:top w:val="nil"/>
              <w:left w:val="single" w:sz="4" w:space="0" w:color="000000"/>
              <w:bottom w:val="single" w:sz="4" w:space="0" w:color="000000"/>
              <w:right w:val="single" w:sz="4" w:space="0" w:color="000000"/>
            </w:tcBorders>
            <w:shd w:val="clear" w:color="auto" w:fill="auto"/>
            <w:vAlign w:val="center"/>
          </w:tcPr>
          <w:p w14:paraId="458324E7" w14:textId="77777777" w:rsidR="00496366" w:rsidRDefault="00A51D4C">
            <w:pPr>
              <w:widowControl/>
              <w:jc w:val="center"/>
              <w:rPr>
                <w:rFonts w:ascii="宋体" w:eastAsia="宋体" w:hAnsi="宋体" w:cs="Arial"/>
                <w:kern w:val="0"/>
              </w:rPr>
            </w:pPr>
            <w:r>
              <w:rPr>
                <w:rFonts w:ascii="宋体" w:eastAsia="宋体" w:hAnsi="宋体" w:cs="Arial" w:hint="eastAsia"/>
                <w:kern w:val="0"/>
              </w:rPr>
              <w:t>5</w:t>
            </w:r>
          </w:p>
        </w:tc>
        <w:tc>
          <w:tcPr>
            <w:tcW w:w="5192" w:type="dxa"/>
            <w:tcBorders>
              <w:top w:val="nil"/>
              <w:left w:val="nil"/>
              <w:bottom w:val="single" w:sz="4" w:space="0" w:color="000000"/>
              <w:right w:val="single" w:sz="4" w:space="0" w:color="000000"/>
            </w:tcBorders>
            <w:shd w:val="clear" w:color="auto" w:fill="auto"/>
          </w:tcPr>
          <w:p w14:paraId="532B7ABF" w14:textId="77777777" w:rsidR="00496366" w:rsidRDefault="00A51D4C">
            <w:pPr>
              <w:widowControl/>
              <w:jc w:val="center"/>
              <w:rPr>
                <w:rFonts w:ascii="宋体" w:eastAsia="宋体" w:hAnsi="宋体" w:cs="Arial"/>
                <w:kern w:val="0"/>
              </w:rPr>
            </w:pPr>
            <w:r>
              <w:rPr>
                <w:rFonts w:hint="eastAsia"/>
              </w:rPr>
              <w:t>“环境地学”课程思政建设</w:t>
            </w:r>
            <w:r>
              <w:rPr>
                <w:rFonts w:hint="eastAsia"/>
              </w:rPr>
              <w:t>_</w:t>
            </w:r>
          </w:p>
        </w:tc>
        <w:tc>
          <w:tcPr>
            <w:tcW w:w="1566" w:type="dxa"/>
            <w:tcBorders>
              <w:top w:val="nil"/>
              <w:left w:val="nil"/>
              <w:bottom w:val="single" w:sz="4" w:space="0" w:color="000000"/>
              <w:right w:val="single" w:sz="4" w:space="0" w:color="000000"/>
            </w:tcBorders>
            <w:shd w:val="clear" w:color="auto" w:fill="auto"/>
          </w:tcPr>
          <w:p w14:paraId="4610E081" w14:textId="77777777" w:rsidR="00496366" w:rsidRDefault="00A51D4C">
            <w:pPr>
              <w:widowControl/>
              <w:jc w:val="center"/>
              <w:rPr>
                <w:rFonts w:ascii="宋体" w:eastAsia="宋体" w:hAnsi="宋体" w:cs="Arial"/>
                <w:kern w:val="0"/>
              </w:rPr>
            </w:pPr>
            <w:r>
              <w:rPr>
                <w:rFonts w:hint="eastAsia"/>
              </w:rPr>
              <w:t>徐福留</w:t>
            </w:r>
          </w:p>
        </w:tc>
      </w:tr>
    </w:tbl>
    <w:p w14:paraId="5771685C" w14:textId="77777777" w:rsidR="00496366" w:rsidRDefault="00496366">
      <w:pPr>
        <w:ind w:firstLineChars="200" w:firstLine="560"/>
        <w:rPr>
          <w:rFonts w:ascii="楷体" w:eastAsia="楷体" w:hAnsi="楷体" w:cs="仿宋_GB2312"/>
          <w:sz w:val="28"/>
          <w:szCs w:val="28"/>
        </w:rPr>
      </w:pPr>
    </w:p>
    <w:p w14:paraId="34BD7D52"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（二）年度科研成果概况</w:t>
      </w:r>
    </w:p>
    <w:p w14:paraId="647D7BD8" w14:textId="77777777" w:rsidR="00496366" w:rsidRDefault="00A51D4C">
      <w:pPr>
        <w:ind w:firstLineChars="200" w:firstLine="560"/>
        <w:rPr>
          <w:rFonts w:ascii="黑体" w:eastAsia="黑体" w:hAnsi="黑体" w:cs="仿宋_GB2312"/>
          <w:sz w:val="28"/>
          <w:szCs w:val="28"/>
        </w:rPr>
      </w:pPr>
      <w:r>
        <w:rPr>
          <w:rFonts w:ascii="楷体" w:eastAsia="楷体" w:hAnsi="楷体" w:cs="仿宋_GB2312" w:hint="eastAsia"/>
          <w:sz w:val="28"/>
          <w:szCs w:val="28"/>
        </w:rPr>
        <w:t>2022年，城市与环境学院科研成果丰富，获批基金委国家杰出青年基金2项，重点项目2项，科技部国家重点研发计划项目3项；发表国际论文154篇，在陆地生态系统碳汇、生物多样性与生态系统功能研究方面取得重大突破，相关成果发表在Nature正刊2篇，Science正刊2篇，在Nature及Science子刊、PNAS等发表了高水平学术论文16篇；出版著作4部，其中英文著作1部；方精云院士当选欧洲科学院外籍院士，朴世龙院士当选发展中国家科学院院士，</w:t>
      </w:r>
      <w:r>
        <w:rPr>
          <w:rFonts w:ascii="楷体" w:eastAsia="楷体" w:hAnsi="楷体" w:cs="仿宋_GB2312" w:hint="eastAsia"/>
          <w:sz w:val="28"/>
          <w:szCs w:val="28"/>
        </w:rPr>
        <w:lastRenderedPageBreak/>
        <w:t>胡燮研究员入选美国地球物理联合会自然灾害青年科学家，林坚教授入选自然资源部高层次科技创新人才工程（国土空间规划行业）科技创新团队，戴林琳、刘涛研究员入选青年科技人才，多名教师荣获中国地理学会科技奖励；“生态系统一体化修复与可持续利用工程技术创新中心”成功获批立项建设，塞罕坝站成功入选全国科普教育基地。</w:t>
      </w:r>
    </w:p>
    <w:p w14:paraId="3D04EB21" w14:textId="77777777" w:rsidR="00496366" w:rsidRDefault="00A51D4C">
      <w:pPr>
        <w:numPr>
          <w:ilvl w:val="0"/>
          <w:numId w:val="1"/>
        </w:numPr>
        <w:ind w:firstLineChars="200" w:firstLine="560"/>
        <w:rPr>
          <w:rFonts w:ascii="黑体" w:eastAsia="黑体" w:hAnsi="黑体" w:cs="仿宋_GB2312"/>
          <w:sz w:val="28"/>
          <w:szCs w:val="28"/>
        </w:rPr>
      </w:pPr>
      <w:r>
        <w:rPr>
          <w:rFonts w:ascii="黑体" w:eastAsia="黑体" w:hAnsi="黑体" w:cs="仿宋_GB2312" w:hint="eastAsia"/>
          <w:sz w:val="28"/>
          <w:szCs w:val="28"/>
        </w:rPr>
        <w:t>信息化建设、开放运行和示范辐射</w:t>
      </w:r>
    </w:p>
    <w:p w14:paraId="04438D2B" w14:textId="3C96FE54" w:rsidR="00D57DD1" w:rsidRDefault="00D57DD1" w:rsidP="00D57DD1">
      <w:pPr>
        <w:spacing w:line="360" w:lineRule="auto"/>
        <w:ind w:firstLineChars="200" w:firstLine="560"/>
        <w:rPr>
          <w:rFonts w:ascii="楷体" w:eastAsia="楷体" w:hAnsi="楷体" w:cs="仿宋_GB2312"/>
          <w:sz w:val="28"/>
          <w:szCs w:val="28"/>
        </w:rPr>
      </w:pPr>
      <w:r w:rsidRPr="00D57DD1">
        <w:rPr>
          <w:rFonts w:ascii="楷体" w:eastAsia="楷体" w:hAnsi="楷体" w:cs="仿宋_GB2312" w:hint="eastAsia"/>
          <w:sz w:val="28"/>
          <w:szCs w:val="28"/>
        </w:rPr>
        <w:t>示范中心积极开展虚拟仿真课程建设以及虚拟教研室的建设工作，</w:t>
      </w:r>
      <w:r>
        <w:rPr>
          <w:rFonts w:ascii="楷体" w:eastAsia="楷体" w:hAnsi="楷体" w:cs="仿宋_GB2312" w:hint="eastAsia"/>
          <w:sz w:val="28"/>
          <w:szCs w:val="28"/>
        </w:rPr>
        <w:t>在实验教学过程中积极推进数字化教学进程。鼓励老师们申报教学改革项目与实验教学环境建设项目，在提升实验教学水平的同时，也锻炼了实验教学老师的教学水平和能力。</w:t>
      </w:r>
    </w:p>
    <w:p w14:paraId="62CAA73E" w14:textId="3530746E" w:rsidR="00D57DD1" w:rsidRPr="00D57DD1" w:rsidRDefault="00D57DD1" w:rsidP="00D57DD1">
      <w:pPr>
        <w:spacing w:line="360" w:lineRule="auto"/>
        <w:ind w:firstLineChars="200" w:firstLine="560"/>
        <w:rPr>
          <w:rFonts w:ascii="楷体" w:eastAsia="楷体" w:hAnsi="楷体" w:cs="仿宋_GB2312" w:hint="eastAsia"/>
          <w:sz w:val="28"/>
          <w:szCs w:val="28"/>
        </w:rPr>
      </w:pPr>
      <w:r>
        <w:rPr>
          <w:rFonts w:ascii="楷体" w:eastAsia="楷体" w:hAnsi="楷体" w:cs="仿宋_GB2312" w:hint="eastAsia"/>
          <w:sz w:val="28"/>
          <w:szCs w:val="28"/>
        </w:rPr>
        <w:t>林坚老师牵头的“多学科交叉的国土空间规划虚拟教研室”获批首批重点领域虚拟教研室建设试点。虚拟教研室是信息化时代新型基层教学组织建设的重要探索。童昕老师主导的人文地理学虚拟仿真实验教学平台，为人文地理学专业的多门实验课程提供线上调查与模拟环境，带领同学们足不出户进行社会学调查，获得了师生的一致好评。</w:t>
      </w:r>
    </w:p>
    <w:p w14:paraId="2992FD53" w14:textId="20708B16" w:rsidR="00496366" w:rsidRDefault="00D57DD1">
      <w:pPr>
        <w:ind w:firstLineChars="200" w:firstLine="560"/>
        <w:rPr>
          <w:rFonts w:ascii="楷体" w:eastAsia="楷体" w:hAnsi="楷体" w:cs="仿宋_GB2312"/>
          <w:sz w:val="28"/>
          <w:szCs w:val="28"/>
        </w:rPr>
      </w:pPr>
      <w:r>
        <w:rPr>
          <w:rFonts w:ascii="楷体" w:eastAsia="楷体" w:hAnsi="楷体" w:cs="仿宋_GB2312" w:hint="eastAsia"/>
          <w:sz w:val="28"/>
          <w:szCs w:val="28"/>
        </w:rPr>
        <w:t>同时示范中心积极开展</w:t>
      </w:r>
      <w:r w:rsidR="0001632D">
        <w:rPr>
          <w:rFonts w:ascii="楷体" w:eastAsia="楷体" w:hAnsi="楷体" w:cs="仿宋_GB2312" w:hint="eastAsia"/>
          <w:sz w:val="28"/>
          <w:szCs w:val="28"/>
        </w:rPr>
        <w:t>各类交流研讨活动，与地方政府开展</w:t>
      </w:r>
      <w:r w:rsidR="00A51D4C">
        <w:rPr>
          <w:rFonts w:ascii="楷体" w:eastAsia="楷体" w:hAnsi="楷体" w:cs="仿宋_GB2312" w:hint="eastAsia"/>
          <w:sz w:val="28"/>
          <w:szCs w:val="28"/>
        </w:rPr>
        <w:t>战略合作事宜</w:t>
      </w:r>
      <w:r w:rsidR="0001632D">
        <w:rPr>
          <w:rFonts w:ascii="楷体" w:eastAsia="楷体" w:hAnsi="楷体" w:cs="仿宋_GB2312" w:hint="eastAsia"/>
          <w:sz w:val="28"/>
          <w:szCs w:val="28"/>
        </w:rPr>
        <w:t>，</w:t>
      </w:r>
      <w:r w:rsidR="00A51D4C">
        <w:rPr>
          <w:rFonts w:ascii="楷体" w:eastAsia="楷体" w:hAnsi="楷体" w:cs="仿宋_GB2312" w:hint="eastAsia"/>
          <w:sz w:val="28"/>
          <w:szCs w:val="28"/>
        </w:rPr>
        <w:t>未来将通过建立研究院等多种合作形式，推动打造新型智库体系，充分发挥咨政建言、舆论引导、社会服务、人才培养、对外交流等重要功能。</w:t>
      </w:r>
    </w:p>
    <w:p w14:paraId="4AA612FE" w14:textId="77777777" w:rsidR="00496366" w:rsidRDefault="00A51D4C">
      <w:pPr>
        <w:ind w:firstLineChars="200" w:firstLine="560"/>
        <w:rPr>
          <w:rFonts w:ascii="黑体" w:eastAsia="黑体" w:hAnsi="黑体" w:cs="仿宋_GB2312"/>
          <w:sz w:val="28"/>
          <w:szCs w:val="28"/>
        </w:rPr>
      </w:pPr>
      <w:r>
        <w:rPr>
          <w:rFonts w:ascii="黑体" w:eastAsia="黑体" w:hAnsi="黑体" w:cs="仿宋_GB2312" w:hint="eastAsia"/>
          <w:sz w:val="28"/>
          <w:szCs w:val="28"/>
        </w:rPr>
        <w:t>五、示范中心大事记</w:t>
      </w:r>
    </w:p>
    <w:p w14:paraId="60336CFE"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交叉学科人才培养方面，继续深入推动国土空间规划、环境健康</w:t>
      </w:r>
      <w:r>
        <w:rPr>
          <w:rFonts w:ascii="楷体" w:eastAsia="楷体" w:hAnsi="楷体" w:cs="仿宋_GB2312" w:hint="eastAsia"/>
          <w:sz w:val="28"/>
          <w:szCs w:val="28"/>
        </w:rPr>
        <w:lastRenderedPageBreak/>
        <w:t>交叉专业方向建设。开设人文地理与城乡规划、环境科学、自然地理与资源环境、生态学四个专业的辅双人才培养。</w:t>
      </w:r>
    </w:p>
    <w:p w14:paraId="2FE93A7F"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虚拟教研室建设：林坚老师牵头的“多学科交叉的国土空间规划虚拟教研室”获批首批重点领域虚拟教研室建设试点。虚拟教研室是信息化时代新型基层教学组织建设的重要探索。</w:t>
      </w:r>
    </w:p>
    <w:p w14:paraId="2175D508" w14:textId="77777777" w:rsidR="00496366" w:rsidRDefault="00A51D4C">
      <w:pPr>
        <w:ind w:firstLineChars="200" w:firstLine="560"/>
        <w:rPr>
          <w:rFonts w:ascii="黑体" w:eastAsia="黑体" w:hAnsi="黑体" w:cs="仿宋_GB2312"/>
          <w:sz w:val="28"/>
          <w:szCs w:val="28"/>
        </w:rPr>
      </w:pPr>
      <w:r>
        <w:rPr>
          <w:rFonts w:ascii="楷体" w:eastAsia="楷体" w:hAnsi="楷体" w:cs="仿宋_GB2312" w:hint="eastAsia"/>
          <w:sz w:val="28"/>
          <w:szCs w:val="28"/>
        </w:rPr>
        <w:t>在自然地理、人文地理、生态学、环境科学、城乡规划等专业的暑期实习实践中加入劳动教育学时。《综合自然地理学》《野外生态学》入选北京大学课程思政示范课程。刘鸿雁老师指导的学生彭若男、林坚老师指导的学生高远获得北京高校优秀本科毕业论文。刘鸿雁老师获得北京高校教学名师，贺灿飞获得北京市优秀教师，唐志尧获得北京大学教学卓越奖。</w:t>
      </w:r>
    </w:p>
    <w:p w14:paraId="407A64E7" w14:textId="77777777" w:rsidR="00496366" w:rsidRDefault="00A51D4C">
      <w:pPr>
        <w:numPr>
          <w:ilvl w:val="0"/>
          <w:numId w:val="3"/>
        </w:numPr>
        <w:ind w:firstLineChars="200" w:firstLine="560"/>
        <w:rPr>
          <w:rFonts w:ascii="黑体" w:eastAsia="黑体" w:hAnsi="黑体" w:cs="仿宋_GB2312"/>
          <w:sz w:val="28"/>
          <w:szCs w:val="28"/>
        </w:rPr>
      </w:pPr>
      <w:r>
        <w:rPr>
          <w:rFonts w:ascii="黑体" w:eastAsia="黑体" w:hAnsi="黑体" w:cs="仿宋_GB2312" w:hint="eastAsia"/>
          <w:sz w:val="28"/>
          <w:szCs w:val="28"/>
        </w:rPr>
        <w:t>示范中心存在的主要问题</w:t>
      </w:r>
    </w:p>
    <w:p w14:paraId="6D3C249F" w14:textId="7235D46D" w:rsidR="004218D3" w:rsidRDefault="004218D3" w:rsidP="004218D3">
      <w:pPr>
        <w:spacing w:line="360" w:lineRule="auto"/>
        <w:ind w:firstLineChars="200" w:firstLine="560"/>
        <w:rPr>
          <w:rFonts w:ascii="Times New Roman" w:eastAsia="楷体" w:hAnsi="Times New Roman" w:cs="Times New Roman"/>
          <w:sz w:val="28"/>
          <w:szCs w:val="28"/>
        </w:rPr>
      </w:pPr>
      <w:r>
        <w:rPr>
          <w:rFonts w:ascii="Times New Roman" w:eastAsia="楷体" w:hAnsi="Times New Roman" w:cs="Times New Roman" w:hint="eastAsia"/>
          <w:sz w:val="28"/>
          <w:szCs w:val="28"/>
        </w:rPr>
        <w:t>首先是示范中心实验场地不足的问题，虽然示范中心从原校内办公地点搬入新址，软硬件条件得到了改善，但随着教研老师队伍与学生数量的增加，各位老师所属的实验空间严重不足，同时教学实验平台与公共实验平台空间也无法满足现有教学科研的要求。</w:t>
      </w:r>
    </w:p>
    <w:p w14:paraId="1FFCF077" w14:textId="76BB3648" w:rsidR="004218D3" w:rsidRDefault="004218D3" w:rsidP="004218D3">
      <w:pPr>
        <w:spacing w:line="360" w:lineRule="auto"/>
        <w:ind w:firstLineChars="200" w:firstLine="560"/>
        <w:rPr>
          <w:rFonts w:ascii="Times New Roman" w:eastAsia="楷体" w:hAnsi="Times New Roman" w:cs="Times New Roman"/>
          <w:sz w:val="28"/>
          <w:szCs w:val="28"/>
        </w:rPr>
      </w:pPr>
      <w:r>
        <w:rPr>
          <w:rFonts w:ascii="Times New Roman" w:eastAsia="楷体" w:hAnsi="Times New Roman" w:cs="Times New Roman" w:hint="eastAsia"/>
          <w:sz w:val="28"/>
          <w:szCs w:val="28"/>
        </w:rPr>
        <w:t>其次</w:t>
      </w:r>
      <w:r w:rsidRPr="004218D3">
        <w:rPr>
          <w:rFonts w:ascii="Times New Roman" w:eastAsia="楷体" w:hAnsi="Times New Roman" w:cs="Times New Roman" w:hint="eastAsia"/>
          <w:sz w:val="28"/>
          <w:szCs w:val="28"/>
        </w:rPr>
        <w:t>示范中心</w:t>
      </w:r>
      <w:r w:rsidRPr="004218D3">
        <w:rPr>
          <w:rFonts w:ascii="Times New Roman" w:eastAsia="楷体" w:hAnsi="Times New Roman" w:cs="Times New Roman"/>
          <w:sz w:val="28"/>
          <w:szCs w:val="28"/>
        </w:rPr>
        <w:t>实验技术支撑人员后备队伍不足。</w:t>
      </w:r>
      <w:r>
        <w:rPr>
          <w:rFonts w:ascii="Times New Roman" w:eastAsia="楷体" w:hAnsi="Times New Roman" w:cs="Times New Roman" w:hint="eastAsia"/>
          <w:sz w:val="28"/>
          <w:szCs w:val="28"/>
        </w:rPr>
        <w:t>环境、生态以及人文地理专业，目前实验技术人员严重不足，无法支援各系所开展实验教学及野外实验课程，同时在仪器管理、维护和维修方面，也需要补充专业人员。</w:t>
      </w:r>
    </w:p>
    <w:p w14:paraId="3812AD6C" w14:textId="45FD42EA" w:rsidR="004218D3" w:rsidRPr="004218D3" w:rsidRDefault="004218D3" w:rsidP="004218D3">
      <w:pPr>
        <w:spacing w:line="360" w:lineRule="auto"/>
        <w:ind w:firstLineChars="200" w:firstLine="560"/>
        <w:rPr>
          <w:rFonts w:ascii="楷体" w:eastAsia="楷体" w:hAnsi="楷体" w:cs="仿宋_GB2312"/>
          <w:sz w:val="28"/>
          <w:szCs w:val="28"/>
        </w:rPr>
      </w:pPr>
      <w:r w:rsidRPr="004218D3">
        <w:rPr>
          <w:rFonts w:ascii="Times New Roman" w:eastAsia="楷体" w:hAnsi="Times New Roman" w:cs="Times New Roman" w:hint="eastAsia"/>
          <w:sz w:val="28"/>
          <w:szCs w:val="28"/>
        </w:rPr>
        <w:t>同时，示范中心</w:t>
      </w:r>
      <w:r w:rsidRPr="004218D3">
        <w:rPr>
          <w:rFonts w:ascii="Times New Roman" w:eastAsia="楷体" w:hAnsi="Times New Roman" w:cs="Times New Roman"/>
          <w:sz w:val="28"/>
          <w:szCs w:val="28"/>
        </w:rPr>
        <w:t>在建设国家野外观测台站和虚拟仿真平台等方面</w:t>
      </w:r>
      <w:r w:rsidRPr="004218D3">
        <w:rPr>
          <w:rFonts w:ascii="Times New Roman" w:eastAsia="楷体" w:hAnsi="Times New Roman" w:cs="Times New Roman"/>
          <w:sz w:val="28"/>
          <w:szCs w:val="28"/>
        </w:rPr>
        <w:lastRenderedPageBreak/>
        <w:t>尚需</w:t>
      </w:r>
      <w:r w:rsidRPr="004218D3">
        <w:rPr>
          <w:rFonts w:ascii="Times New Roman" w:eastAsia="楷体" w:hAnsi="Times New Roman" w:cs="Times New Roman" w:hint="eastAsia"/>
          <w:sz w:val="28"/>
          <w:szCs w:val="28"/>
        </w:rPr>
        <w:t>进行技术</w:t>
      </w:r>
      <w:r w:rsidRPr="004218D3">
        <w:rPr>
          <w:rFonts w:ascii="Times New Roman" w:eastAsia="楷体" w:hAnsi="Times New Roman" w:cs="Times New Roman"/>
          <w:sz w:val="28"/>
          <w:szCs w:val="28"/>
        </w:rPr>
        <w:t>突破</w:t>
      </w:r>
      <w:r w:rsidRPr="004218D3">
        <w:rPr>
          <w:rFonts w:ascii="Times New Roman" w:eastAsia="楷体" w:hAnsi="Times New Roman" w:cs="Times New Roman" w:hint="eastAsia"/>
          <w:sz w:val="28"/>
          <w:szCs w:val="28"/>
        </w:rPr>
        <w:t>，主要包括</w:t>
      </w:r>
      <w:r w:rsidRPr="004218D3">
        <w:rPr>
          <w:rFonts w:ascii="Times New Roman" w:eastAsia="楷体" w:hAnsi="Times New Roman" w:cs="Times New Roman"/>
          <w:sz w:val="28"/>
          <w:szCs w:val="28"/>
        </w:rPr>
        <w:t>重要仪器装置研发</w:t>
      </w:r>
      <w:r w:rsidRPr="004218D3">
        <w:rPr>
          <w:rFonts w:ascii="Times New Roman" w:eastAsia="楷体" w:hAnsi="Times New Roman" w:cs="Times New Roman" w:hint="eastAsia"/>
          <w:sz w:val="28"/>
          <w:szCs w:val="28"/>
        </w:rPr>
        <w:t>、</w:t>
      </w:r>
      <w:r w:rsidRPr="004218D3">
        <w:rPr>
          <w:rFonts w:ascii="Times New Roman" w:eastAsia="楷体" w:hAnsi="Times New Roman" w:cs="Times New Roman"/>
          <w:sz w:val="28"/>
          <w:szCs w:val="28"/>
        </w:rPr>
        <w:t>野外观测台站监测技术研究</w:t>
      </w:r>
      <w:r w:rsidRPr="004218D3">
        <w:rPr>
          <w:rFonts w:ascii="Times New Roman" w:eastAsia="楷体" w:hAnsi="Times New Roman" w:cs="Times New Roman" w:hint="eastAsia"/>
          <w:sz w:val="28"/>
          <w:szCs w:val="28"/>
        </w:rPr>
        <w:t>、</w:t>
      </w:r>
      <w:r w:rsidRPr="004218D3">
        <w:rPr>
          <w:rFonts w:ascii="Times New Roman" w:eastAsia="楷体" w:hAnsi="Times New Roman" w:cs="Times New Roman"/>
          <w:sz w:val="28"/>
          <w:szCs w:val="28"/>
        </w:rPr>
        <w:t>建设虚拟仿真预警平台</w:t>
      </w:r>
      <w:r w:rsidRPr="004218D3">
        <w:rPr>
          <w:rFonts w:ascii="Times New Roman" w:eastAsia="楷体" w:hAnsi="Times New Roman" w:cs="Times New Roman" w:hint="eastAsia"/>
          <w:sz w:val="28"/>
          <w:szCs w:val="28"/>
        </w:rPr>
        <w:t>等方面</w:t>
      </w:r>
      <w:r w:rsidRPr="004218D3">
        <w:rPr>
          <w:rFonts w:ascii="Times New Roman" w:eastAsia="楷体" w:hAnsi="Times New Roman" w:cs="Times New Roman"/>
          <w:sz w:val="28"/>
          <w:szCs w:val="28"/>
        </w:rPr>
        <w:t>，</w:t>
      </w:r>
      <w:r w:rsidRPr="004218D3">
        <w:rPr>
          <w:rFonts w:ascii="Times New Roman" w:eastAsia="楷体" w:hAnsi="Times New Roman" w:cs="Times New Roman" w:hint="eastAsia"/>
          <w:sz w:val="28"/>
          <w:szCs w:val="28"/>
        </w:rPr>
        <w:t>同时还要积极开展实验教学</w:t>
      </w:r>
      <w:r w:rsidRPr="004218D3">
        <w:rPr>
          <w:rFonts w:ascii="Times New Roman" w:eastAsia="楷体" w:hAnsi="Times New Roman" w:cs="Times New Roman"/>
          <w:sz w:val="28"/>
          <w:szCs w:val="28"/>
        </w:rPr>
        <w:t>安全预警与</w:t>
      </w:r>
      <w:r w:rsidRPr="004218D3">
        <w:rPr>
          <w:rFonts w:ascii="Times New Roman" w:eastAsia="楷体" w:hAnsi="Times New Roman" w:cs="Times New Roman" w:hint="eastAsia"/>
          <w:sz w:val="28"/>
          <w:szCs w:val="28"/>
        </w:rPr>
        <w:t>演练</w:t>
      </w:r>
      <w:r w:rsidRPr="004218D3">
        <w:rPr>
          <w:rFonts w:ascii="Times New Roman" w:eastAsia="楷体" w:hAnsi="Times New Roman" w:cs="Times New Roman"/>
          <w:sz w:val="28"/>
          <w:szCs w:val="28"/>
        </w:rPr>
        <w:t>。</w:t>
      </w:r>
    </w:p>
    <w:p w14:paraId="2EFAFBDF" w14:textId="77777777" w:rsidR="00496366" w:rsidRDefault="00A51D4C">
      <w:pPr>
        <w:numPr>
          <w:ilvl w:val="0"/>
          <w:numId w:val="3"/>
        </w:numPr>
        <w:ind w:firstLineChars="200" w:firstLine="560"/>
        <w:rPr>
          <w:rFonts w:ascii="黑体" w:eastAsia="黑体" w:hAnsi="黑体" w:cs="仿宋_GB2312"/>
          <w:sz w:val="28"/>
          <w:szCs w:val="28"/>
        </w:rPr>
      </w:pPr>
      <w:bookmarkStart w:id="0" w:name="OLE_LINK68"/>
      <w:bookmarkStart w:id="1" w:name="OLE_LINK59"/>
      <w:bookmarkStart w:id="2" w:name="OLE_LINK103"/>
      <w:bookmarkStart w:id="3" w:name="OLE_LINK58"/>
      <w:bookmarkStart w:id="4" w:name="OLE_LINK57"/>
      <w:bookmarkStart w:id="5" w:name="OLE_LINK87"/>
      <w:bookmarkStart w:id="6" w:name="OLE_LINK41"/>
      <w:bookmarkStart w:id="7" w:name="OLE_LINK66"/>
      <w:bookmarkStart w:id="8" w:name="OLE_LINK85"/>
      <w:bookmarkStart w:id="9" w:name="OLE_LINK9"/>
      <w:bookmarkStart w:id="10" w:name="OLE_LINK102"/>
      <w:bookmarkStart w:id="11" w:name="OLE_LINK1"/>
      <w:bookmarkStart w:id="12" w:name="OLE_LINK37"/>
      <w:bookmarkStart w:id="13" w:name="OLE_LINK77"/>
      <w:bookmarkStart w:id="14" w:name="OLE_LINK96"/>
      <w:bookmarkStart w:id="15" w:name="OLE_LINK101"/>
      <w:bookmarkStart w:id="16" w:name="OLE_LINK36"/>
      <w:bookmarkStart w:id="17" w:name="OLE_LINK81"/>
      <w:bookmarkStart w:id="18" w:name="OLE_LINK31"/>
      <w:bookmarkStart w:id="19" w:name="OLE_LINK46"/>
      <w:bookmarkStart w:id="20" w:name="OLE_LINK50"/>
      <w:bookmarkStart w:id="21" w:name="OLE_LINK47"/>
      <w:bookmarkStart w:id="22" w:name="OLE_LINK73"/>
      <w:bookmarkStart w:id="23" w:name="OLE_LINK5"/>
      <w:bookmarkStart w:id="24" w:name="OLE_LINK94"/>
      <w:bookmarkStart w:id="25" w:name="OLE_LINK29"/>
      <w:bookmarkStart w:id="26" w:name="OLE_LINK42"/>
      <w:bookmarkStart w:id="27" w:name="OLE_LINK76"/>
      <w:bookmarkStart w:id="28" w:name="OLE_LINK71"/>
      <w:bookmarkStart w:id="29" w:name="OLE_LINK99"/>
      <w:bookmarkStart w:id="30" w:name="OLE_LINK79"/>
      <w:bookmarkStart w:id="31" w:name="OLE_LINK54"/>
      <w:bookmarkStart w:id="32" w:name="OLE_LINK70"/>
      <w:bookmarkStart w:id="33" w:name="OLE_LINK64"/>
      <w:bookmarkStart w:id="34" w:name="OLE_LINK19"/>
      <w:bookmarkStart w:id="35" w:name="OLE_LINK60"/>
      <w:bookmarkStart w:id="36" w:name="OLE_LINK4"/>
      <w:bookmarkStart w:id="37" w:name="OLE_LINK45"/>
      <w:bookmarkStart w:id="38" w:name="OLE_LINK93"/>
      <w:bookmarkStart w:id="39" w:name="OLE_LINK26"/>
      <w:bookmarkStart w:id="40" w:name="OLE_LINK55"/>
      <w:bookmarkStart w:id="41" w:name="OLE_LINK56"/>
      <w:bookmarkStart w:id="42" w:name="OLE_LINK51"/>
      <w:bookmarkStart w:id="43" w:name="OLE_LINK84"/>
      <w:bookmarkStart w:id="44" w:name="OLE_LINK100"/>
      <w:bookmarkStart w:id="45" w:name="OLE_LINK69"/>
      <w:bookmarkStart w:id="46" w:name="OLE_LINK49"/>
      <w:bookmarkStart w:id="47" w:name="OLE_LINK8"/>
      <w:bookmarkStart w:id="48" w:name="OLE_LINK80"/>
      <w:bookmarkStart w:id="49" w:name="OLE_LINK40"/>
      <w:bookmarkStart w:id="50" w:name="OLE_LINK82"/>
      <w:bookmarkStart w:id="51" w:name="OLE_LINK43"/>
      <w:bookmarkStart w:id="52" w:name="OLE_LINK6"/>
      <w:bookmarkStart w:id="53" w:name="OLE_LINK52"/>
      <w:bookmarkStart w:id="54" w:name="OLE_LINK72"/>
      <w:bookmarkStart w:id="55" w:name="OLE_LINK16"/>
      <w:bookmarkStart w:id="56" w:name="OLE_LINK89"/>
      <w:bookmarkStart w:id="57" w:name="OLE_LINK38"/>
      <w:bookmarkStart w:id="58" w:name="OLE_LINK48"/>
      <w:bookmarkStart w:id="59" w:name="OLE_LINK86"/>
      <w:bookmarkStart w:id="60" w:name="OLE_LINK7"/>
      <w:bookmarkStart w:id="61" w:name="OLE_LINK92"/>
      <w:bookmarkStart w:id="62" w:name="OLE_LINK28"/>
      <w:bookmarkStart w:id="63" w:name="OLE_LINK97"/>
      <w:bookmarkStart w:id="64" w:name="OLE_LINK17"/>
      <w:bookmarkStart w:id="65" w:name="OLE_LINK34"/>
      <w:bookmarkStart w:id="66" w:name="OLE_LINK15"/>
      <w:bookmarkStart w:id="67" w:name="OLE_LINK75"/>
      <w:bookmarkStart w:id="68" w:name="OLE_LINK39"/>
      <w:bookmarkStart w:id="69" w:name="OLE_LINK10"/>
      <w:bookmarkStart w:id="70" w:name="OLE_LINK63"/>
      <w:bookmarkStart w:id="71" w:name="OLE_LINK74"/>
      <w:bookmarkStart w:id="72" w:name="OLE_LINK12"/>
      <w:bookmarkStart w:id="73" w:name="OLE_LINK13"/>
      <w:bookmarkStart w:id="74" w:name="OLE_LINK67"/>
      <w:bookmarkStart w:id="75" w:name="OLE_LINK44"/>
      <w:bookmarkStart w:id="76" w:name="OLE_LINK11"/>
      <w:bookmarkStart w:id="77" w:name="OLE_LINK2"/>
      <w:bookmarkStart w:id="78" w:name="OLE_LINK24"/>
      <w:bookmarkStart w:id="79" w:name="OLE_LINK78"/>
      <w:bookmarkStart w:id="80" w:name="OLE_LINK95"/>
      <w:bookmarkStart w:id="81" w:name="OLE_LINK98"/>
      <w:bookmarkStart w:id="82" w:name="OLE_LINK20"/>
      <w:bookmarkStart w:id="83" w:name="OLE_LINK32"/>
      <w:bookmarkStart w:id="84" w:name="OLE_LINK23"/>
      <w:bookmarkStart w:id="85" w:name="OLE_LINK25"/>
      <w:bookmarkStart w:id="86" w:name="OLE_LINK30"/>
      <w:bookmarkStart w:id="87" w:name="OLE_LINK65"/>
      <w:bookmarkStart w:id="88" w:name="OLE_LINK27"/>
      <w:bookmarkStart w:id="89" w:name="OLE_LINK35"/>
      <w:bookmarkStart w:id="90" w:name="OLE_LINK21"/>
      <w:bookmarkStart w:id="91" w:name="OLE_LINK88"/>
      <w:bookmarkStart w:id="92" w:name="OLE_LINK53"/>
      <w:bookmarkStart w:id="93" w:name="OLE_LINK90"/>
      <w:bookmarkStart w:id="94" w:name="OLE_LINK33"/>
      <w:bookmarkStart w:id="95" w:name="OLE_LINK18"/>
      <w:bookmarkStart w:id="96" w:name="OLE_LINK62"/>
      <w:bookmarkStart w:id="97" w:name="OLE_LINK3"/>
      <w:bookmarkStart w:id="98" w:name="OLE_LINK83"/>
      <w:bookmarkStart w:id="99" w:name="OLE_LINK61"/>
      <w:bookmarkStart w:id="100" w:name="OLE_LINK91"/>
      <w:bookmarkStart w:id="101" w:name="OLE_LINK22"/>
      <w:bookmarkStart w:id="102" w:name="OLE_LINK14"/>
      <w:r>
        <w:rPr>
          <w:rFonts w:ascii="黑体" w:eastAsia="黑体" w:hAnsi="黑体" w:cs="仿宋_GB2312" w:hint="eastAsia"/>
          <w:sz w:val="28"/>
          <w:szCs w:val="28"/>
        </w:rPr>
        <w:t>所在学校与学校上级主管部门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ascii="黑体" w:eastAsia="黑体" w:hAnsi="黑体" w:cs="仿宋_GB2312" w:hint="eastAsia"/>
          <w:sz w:val="28"/>
          <w:szCs w:val="28"/>
        </w:rPr>
        <w:t>的支持</w:t>
      </w:r>
    </w:p>
    <w:p w14:paraId="6D9D5DAB"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北京大学一直重视实验技术队伍建设，在学科建设经费规划中，队伍建设、仪器设备和公共平台的建设、基础条件的建设费用各占三分之一。</w:t>
      </w:r>
    </w:p>
    <w:p w14:paraId="491F6A26"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学校制定了实验教学队伍建设规划和相关政策。《北京大学实验技术人员专业技术职务评审规定》、《北京大学教师教学工作管理办法》、《北京大学实验室工作条例》等规章制度，明确提出了：实验教学队伍对实验教学和科学研究具有重要支撑作用，必须建立一支结构合理、相对稳定的高水平实验课教学梯队和技术支撑队伍。学校实验室主管部门定期组织实验教师和技术队伍的培训和交流，并设立“北京大学实验室工作先进集体和先进工作者”以及“北京大学实验技术成果奖”，以鼓励实验技术人员的积极性和创造性。</w:t>
      </w:r>
    </w:p>
    <w:p w14:paraId="5538058D"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2022年度，校级主管部门为学院实验室补充三台应急柜，用于应对实验室突发事故。在学院与学校上级主管部门的支持与指导下，学院荣获2022年度安全管理先进单位。</w:t>
      </w:r>
    </w:p>
    <w:p w14:paraId="6139D294"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学科建设经费，为学院平台建设提供了大力支持。</w:t>
      </w:r>
      <w:r>
        <w:rPr>
          <w:rFonts w:ascii="宋体" w:eastAsia="宋体" w:hAnsi="宋体" w:hint="eastAsia"/>
          <w:color w:val="000000" w:themeColor="text1"/>
          <w:sz w:val="28"/>
        </w:rPr>
        <w:t>“生态系统一体化修复与可持</w:t>
      </w:r>
      <w:r>
        <w:rPr>
          <w:rFonts w:ascii="楷体" w:eastAsia="楷体" w:hAnsi="楷体" w:cs="仿宋_GB2312" w:hint="eastAsia"/>
          <w:sz w:val="28"/>
          <w:szCs w:val="28"/>
        </w:rPr>
        <w:t>续利用工程技术创新中心”成功获批立项建设，塞罕坝站成功入选全国科普教育基地，这些工作大大提升了示范中心的凝</w:t>
      </w:r>
      <w:r>
        <w:rPr>
          <w:rFonts w:ascii="楷体" w:eastAsia="楷体" w:hAnsi="楷体" w:cs="仿宋_GB2312" w:hint="eastAsia"/>
          <w:sz w:val="28"/>
          <w:szCs w:val="28"/>
        </w:rPr>
        <w:lastRenderedPageBreak/>
        <w:t>聚力和影响力。</w:t>
      </w:r>
    </w:p>
    <w:p w14:paraId="0250683D" w14:textId="77777777" w:rsidR="00496366" w:rsidRDefault="00496366">
      <w:pPr>
        <w:ind w:firstLineChars="200" w:firstLine="560"/>
        <w:rPr>
          <w:rFonts w:ascii="楷体" w:eastAsia="楷体" w:hAnsi="楷体" w:cs="仿宋_GB2312"/>
          <w:sz w:val="28"/>
          <w:szCs w:val="28"/>
        </w:rPr>
      </w:pPr>
    </w:p>
    <w:p w14:paraId="61BB91EC" w14:textId="77777777" w:rsidR="00496366" w:rsidRDefault="00496366">
      <w:pPr>
        <w:rPr>
          <w:rFonts w:ascii="楷体" w:eastAsia="楷体" w:hAnsi="楷体" w:cs="仿宋_GB2312"/>
          <w:sz w:val="28"/>
          <w:szCs w:val="28"/>
        </w:rPr>
      </w:pPr>
    </w:p>
    <w:p w14:paraId="73D9F98E" w14:textId="77777777" w:rsidR="00496366" w:rsidRDefault="00A51D4C">
      <w:pPr>
        <w:ind w:firstLineChars="200" w:firstLine="560"/>
        <w:rPr>
          <w:rFonts w:ascii="黑体" w:eastAsia="黑体" w:hAnsi="黑体" w:cs="仿宋_GB2312"/>
          <w:sz w:val="28"/>
          <w:szCs w:val="28"/>
        </w:rPr>
      </w:pPr>
      <w:r>
        <w:rPr>
          <w:rFonts w:ascii="黑体" w:eastAsia="黑体" w:hAnsi="黑体" w:cs="仿宋_GB2312" w:hint="eastAsia"/>
          <w:sz w:val="28"/>
          <w:szCs w:val="28"/>
        </w:rPr>
        <w:t>注意事项及说明：</w:t>
      </w:r>
    </w:p>
    <w:p w14:paraId="0C479FDF"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1.文中内容与后面示范中心数据相对应，必须客观真实，避免使用“国内领先”、“国际一流”等词。</w:t>
      </w:r>
    </w:p>
    <w:p w14:paraId="32CCD50D" w14:textId="77777777" w:rsidR="00496366" w:rsidRDefault="00A51D4C">
      <w:pPr>
        <w:ind w:firstLineChars="200" w:firstLine="560"/>
        <w:rPr>
          <w:rFonts w:ascii="楷体" w:eastAsia="楷体" w:hAnsi="楷体" w:cs="仿宋_GB2312"/>
          <w:sz w:val="28"/>
          <w:szCs w:val="28"/>
        </w:rPr>
      </w:pPr>
      <w:r>
        <w:rPr>
          <w:rFonts w:ascii="楷体" w:eastAsia="楷体" w:hAnsi="楷体" w:cs="仿宋_GB2312" w:hint="eastAsia"/>
          <w:sz w:val="28"/>
          <w:szCs w:val="28"/>
        </w:rPr>
        <w:t>2.文中介绍的成果必须有示范中心人员（含固定人员和流动人员）的署名，且署名本校名称。</w:t>
      </w:r>
    </w:p>
    <w:p w14:paraId="77161F8C" w14:textId="77777777" w:rsidR="00496366" w:rsidRDefault="00A51D4C">
      <w:pPr>
        <w:ind w:firstLineChars="200" w:firstLine="560"/>
        <w:rPr>
          <w:rFonts w:ascii="楷体" w:eastAsia="楷体" w:hAnsi="楷体" w:cs="仿宋_GB2312"/>
          <w:sz w:val="28"/>
          <w:szCs w:val="28"/>
        </w:rPr>
        <w:sectPr w:rsidR="00496366">
          <w:footerReference w:type="default" r:id="rId8"/>
          <w:pgSz w:w="11900" w:h="16840"/>
          <w:pgMar w:top="1440" w:right="1800" w:bottom="1440" w:left="1800" w:header="851" w:footer="992" w:gutter="0"/>
          <w:cols w:space="425"/>
          <w:docGrid w:type="lines" w:linePitch="326"/>
        </w:sectPr>
      </w:pPr>
      <w:r>
        <w:rPr>
          <w:rFonts w:ascii="楷体" w:eastAsia="楷体" w:hAnsi="楷体" w:cs="仿宋_GB2312" w:hint="eastAsia"/>
          <w:sz w:val="28"/>
          <w:szCs w:val="28"/>
        </w:rPr>
        <w:t>3.年度报告的表格行数可据实调整，不设附件，请做好相关成果支撑材料的存档工作。</w:t>
      </w:r>
    </w:p>
    <w:p w14:paraId="26C5372C" w14:textId="77777777" w:rsidR="00496366" w:rsidRDefault="00A51D4C">
      <w:pPr>
        <w:jc w:val="center"/>
        <w:rPr>
          <w:rFonts w:ascii="黑体" w:eastAsia="黑体" w:hAnsi="黑体"/>
          <w:b/>
          <w:bCs/>
          <w:w w:val="90"/>
          <w:sz w:val="32"/>
          <w:szCs w:val="32"/>
        </w:rPr>
      </w:pPr>
      <w:r>
        <w:rPr>
          <w:rFonts w:ascii="黑体" w:eastAsia="黑体" w:hAnsi="黑体" w:cs="仿宋_GB2312" w:hint="eastAsia"/>
          <w:b/>
          <w:bCs/>
          <w:w w:val="90"/>
          <w:sz w:val="32"/>
          <w:szCs w:val="32"/>
        </w:rPr>
        <w:lastRenderedPageBreak/>
        <w:t>第二部分</w:t>
      </w:r>
      <w:r>
        <w:rPr>
          <w:rFonts w:ascii="黑体" w:eastAsia="黑体" w:hAnsi="黑体" w:hint="eastAsia"/>
          <w:b/>
          <w:bCs/>
          <w:w w:val="90"/>
          <w:sz w:val="32"/>
          <w:szCs w:val="32"/>
        </w:rPr>
        <w:t xml:space="preserve"> 示范中心数据</w:t>
      </w:r>
    </w:p>
    <w:p w14:paraId="76E24974" w14:textId="77777777" w:rsidR="00496366" w:rsidRDefault="00A51D4C">
      <w:pPr>
        <w:jc w:val="center"/>
        <w:rPr>
          <w:rFonts w:ascii="楷体" w:eastAsia="楷体" w:hAnsi="楷体" w:cs="仿宋_GB2312"/>
          <w:b/>
          <w:bCs/>
          <w:w w:val="90"/>
          <w:sz w:val="28"/>
          <w:szCs w:val="28"/>
        </w:rPr>
      </w:pPr>
      <w:r>
        <w:rPr>
          <w:rFonts w:ascii="楷体" w:eastAsia="楷体" w:hAnsi="楷体" w:cs="仿宋_GB2312" w:hint="eastAsia"/>
          <w:b/>
          <w:bCs/>
          <w:w w:val="90"/>
          <w:sz w:val="28"/>
          <w:szCs w:val="28"/>
        </w:rPr>
        <w:t>（</w:t>
      </w:r>
      <w:r>
        <w:rPr>
          <w:rFonts w:ascii="楷体" w:eastAsia="楷体" w:hAnsi="楷体" w:cs="仿宋_GB2312" w:hint="eastAsia"/>
          <w:w w:val="90"/>
          <w:sz w:val="28"/>
          <w:szCs w:val="28"/>
        </w:rPr>
        <w:t>数据采集时间为</w:t>
      </w:r>
      <w:r>
        <w:rPr>
          <w:rFonts w:ascii="楷体" w:eastAsia="楷体" w:hAnsi="楷体" w:hint="eastAsia"/>
          <w:w w:val="90"/>
          <w:sz w:val="28"/>
          <w:szCs w:val="28"/>
        </w:rPr>
        <w:t xml:space="preserve"> 2022年1</w:t>
      </w:r>
      <w:r>
        <w:rPr>
          <w:rFonts w:ascii="楷体" w:eastAsia="楷体" w:hAnsi="楷体" w:cs="仿宋_GB2312" w:hint="eastAsia"/>
          <w:w w:val="90"/>
          <w:sz w:val="28"/>
          <w:szCs w:val="28"/>
        </w:rPr>
        <w:t>月</w:t>
      </w:r>
      <w:r>
        <w:rPr>
          <w:rFonts w:ascii="楷体" w:eastAsia="楷体" w:hAnsi="楷体" w:hint="eastAsia"/>
          <w:w w:val="90"/>
          <w:sz w:val="28"/>
          <w:szCs w:val="28"/>
        </w:rPr>
        <w:t>1</w:t>
      </w:r>
      <w:r>
        <w:rPr>
          <w:rFonts w:ascii="楷体" w:eastAsia="楷体" w:hAnsi="楷体" w:cs="仿宋_GB2312" w:hint="eastAsia"/>
          <w:w w:val="90"/>
          <w:sz w:val="28"/>
          <w:szCs w:val="28"/>
        </w:rPr>
        <w:t>日至</w:t>
      </w:r>
      <w:r>
        <w:rPr>
          <w:rFonts w:ascii="楷体" w:eastAsia="楷体" w:hAnsi="楷体" w:hint="eastAsia"/>
          <w:w w:val="90"/>
          <w:sz w:val="28"/>
          <w:szCs w:val="28"/>
        </w:rPr>
        <w:t>12</w:t>
      </w:r>
      <w:r>
        <w:rPr>
          <w:rFonts w:ascii="楷体" w:eastAsia="楷体" w:hAnsi="楷体" w:cs="仿宋_GB2312" w:hint="eastAsia"/>
          <w:w w:val="90"/>
          <w:sz w:val="28"/>
          <w:szCs w:val="28"/>
        </w:rPr>
        <w:t>月</w:t>
      </w:r>
      <w:r>
        <w:rPr>
          <w:rFonts w:ascii="楷体" w:eastAsia="楷体" w:hAnsi="楷体" w:hint="eastAsia"/>
          <w:w w:val="90"/>
          <w:sz w:val="28"/>
          <w:szCs w:val="28"/>
        </w:rPr>
        <w:t>31</w:t>
      </w:r>
      <w:r>
        <w:rPr>
          <w:rFonts w:ascii="楷体" w:eastAsia="楷体" w:hAnsi="楷体" w:cs="仿宋_GB2312" w:hint="eastAsia"/>
          <w:w w:val="90"/>
          <w:sz w:val="28"/>
          <w:szCs w:val="28"/>
        </w:rPr>
        <w:t>日</w:t>
      </w:r>
      <w:r>
        <w:rPr>
          <w:rFonts w:ascii="楷体" w:eastAsia="楷体" w:hAnsi="楷体" w:cs="仿宋_GB2312" w:hint="eastAsia"/>
          <w:b/>
          <w:bCs/>
          <w:w w:val="90"/>
          <w:sz w:val="28"/>
          <w:szCs w:val="28"/>
        </w:rPr>
        <w:t>）</w:t>
      </w:r>
    </w:p>
    <w:p w14:paraId="6228E95D" w14:textId="77777777" w:rsidR="00496366" w:rsidRDefault="00A51D4C">
      <w:pPr>
        <w:spacing w:beforeLines="50" w:before="163" w:afterLines="50" w:after="163"/>
        <w:ind w:firstLineChars="200" w:firstLine="643"/>
        <w:rPr>
          <w:rFonts w:ascii="黑体" w:eastAsia="黑体" w:hAnsi="黑体"/>
          <w:b/>
          <w:bCs/>
          <w:sz w:val="32"/>
          <w:szCs w:val="32"/>
        </w:rPr>
      </w:pPr>
      <w:r>
        <w:rPr>
          <w:rFonts w:ascii="黑体" w:eastAsia="黑体" w:hAnsi="黑体" w:hint="eastAsia"/>
          <w:b/>
          <w:bCs/>
          <w:sz w:val="32"/>
          <w:szCs w:val="32"/>
        </w:rPr>
        <w:t>一、示范中心基本情况</w:t>
      </w:r>
    </w:p>
    <w:tbl>
      <w:tblPr>
        <w:tblStyle w:val="ab"/>
        <w:tblW w:w="5000" w:type="pct"/>
        <w:tblLayout w:type="fixed"/>
        <w:tblLook w:val="04A0" w:firstRow="1" w:lastRow="0" w:firstColumn="1" w:lastColumn="0" w:noHBand="0" w:noVBand="1"/>
      </w:tblPr>
      <w:tblGrid>
        <w:gridCol w:w="1507"/>
        <w:gridCol w:w="1325"/>
        <w:gridCol w:w="959"/>
        <w:gridCol w:w="1317"/>
        <w:gridCol w:w="731"/>
        <w:gridCol w:w="802"/>
        <w:gridCol w:w="78"/>
        <w:gridCol w:w="78"/>
        <w:gridCol w:w="1719"/>
      </w:tblGrid>
      <w:tr w:rsidR="00496366" w14:paraId="38D7C993" w14:textId="77777777">
        <w:tc>
          <w:tcPr>
            <w:tcW w:w="1662" w:type="pct"/>
            <w:gridSpan w:val="2"/>
          </w:tcPr>
          <w:p w14:paraId="568D894C" w14:textId="77777777" w:rsidR="00496366" w:rsidRDefault="00A51D4C">
            <w:pPr>
              <w:jc w:val="center"/>
              <w:rPr>
                <w:rFonts w:ascii="黑体" w:eastAsia="黑体" w:hAnsi="黑体"/>
                <w:bCs/>
                <w:sz w:val="28"/>
                <w:szCs w:val="28"/>
              </w:rPr>
            </w:pPr>
            <w:r>
              <w:rPr>
                <w:rFonts w:ascii="黑体" w:eastAsia="黑体" w:hAnsi="黑体" w:hint="eastAsia"/>
                <w:bCs/>
                <w:sz w:val="28"/>
                <w:szCs w:val="28"/>
              </w:rPr>
              <w:t>示范中心名称</w:t>
            </w:r>
          </w:p>
        </w:tc>
        <w:tc>
          <w:tcPr>
            <w:tcW w:w="3337" w:type="pct"/>
            <w:gridSpan w:val="7"/>
          </w:tcPr>
          <w:p w14:paraId="0ED913C3" w14:textId="77777777" w:rsidR="00496366" w:rsidRDefault="00A51D4C">
            <w:pPr>
              <w:rPr>
                <w:rFonts w:ascii="黑体" w:eastAsia="黑体" w:hAnsi="黑体"/>
                <w:bCs/>
                <w:sz w:val="28"/>
                <w:szCs w:val="28"/>
              </w:rPr>
            </w:pPr>
            <w:r>
              <w:rPr>
                <w:rFonts w:ascii="Times New Roman" w:eastAsia="楷体_GB2312" w:hAnsi="Times New Roman" w:cs="Times New Roman" w:hint="eastAsia"/>
                <w:b/>
                <w:color w:val="000000" w:themeColor="text1"/>
                <w:sz w:val="28"/>
              </w:rPr>
              <w:t>环境与生态国家级实验教学示范中心（北京大学）</w:t>
            </w:r>
          </w:p>
        </w:tc>
      </w:tr>
      <w:tr w:rsidR="00496366" w14:paraId="5A7DE9D2" w14:textId="77777777">
        <w:tc>
          <w:tcPr>
            <w:tcW w:w="1662" w:type="pct"/>
            <w:gridSpan w:val="2"/>
          </w:tcPr>
          <w:p w14:paraId="495CECE9" w14:textId="77777777" w:rsidR="00496366" w:rsidRDefault="00A51D4C">
            <w:pPr>
              <w:jc w:val="center"/>
              <w:rPr>
                <w:rFonts w:ascii="黑体" w:eastAsia="黑体" w:hAnsi="黑体"/>
                <w:bCs/>
                <w:sz w:val="28"/>
                <w:szCs w:val="28"/>
              </w:rPr>
            </w:pPr>
            <w:r>
              <w:rPr>
                <w:rFonts w:ascii="黑体" w:eastAsia="黑体" w:hAnsi="黑体" w:hint="eastAsia"/>
                <w:bCs/>
                <w:sz w:val="28"/>
                <w:szCs w:val="28"/>
              </w:rPr>
              <w:t>所在学校名称</w:t>
            </w:r>
          </w:p>
        </w:tc>
        <w:tc>
          <w:tcPr>
            <w:tcW w:w="3337" w:type="pct"/>
            <w:gridSpan w:val="7"/>
          </w:tcPr>
          <w:p w14:paraId="0CF97EB0" w14:textId="77777777" w:rsidR="00496366" w:rsidRDefault="00A51D4C">
            <w:pPr>
              <w:rPr>
                <w:rFonts w:ascii="黑体" w:eastAsia="黑体" w:hAnsi="黑体"/>
                <w:bCs/>
                <w:sz w:val="28"/>
                <w:szCs w:val="28"/>
              </w:rPr>
            </w:pPr>
            <w:r>
              <w:rPr>
                <w:rFonts w:ascii="楷体" w:eastAsia="楷体" w:hAnsi="楷体" w:hint="eastAsia"/>
                <w:bCs/>
                <w:sz w:val="28"/>
                <w:szCs w:val="28"/>
              </w:rPr>
              <w:t>北京大学</w:t>
            </w:r>
          </w:p>
        </w:tc>
      </w:tr>
      <w:tr w:rsidR="00496366" w14:paraId="6923E713" w14:textId="77777777">
        <w:tc>
          <w:tcPr>
            <w:tcW w:w="1662" w:type="pct"/>
            <w:gridSpan w:val="2"/>
          </w:tcPr>
          <w:p w14:paraId="2B800CDC" w14:textId="77777777" w:rsidR="00496366" w:rsidRDefault="00A51D4C">
            <w:pPr>
              <w:jc w:val="center"/>
              <w:rPr>
                <w:rFonts w:ascii="黑体" w:eastAsia="黑体" w:hAnsi="黑体"/>
                <w:bCs/>
                <w:sz w:val="28"/>
                <w:szCs w:val="28"/>
              </w:rPr>
            </w:pPr>
            <w:r>
              <w:rPr>
                <w:rFonts w:ascii="黑体" w:eastAsia="黑体" w:hAnsi="黑体" w:hint="eastAsia"/>
                <w:bCs/>
                <w:sz w:val="28"/>
                <w:szCs w:val="28"/>
              </w:rPr>
              <w:t>主管部门名称</w:t>
            </w:r>
          </w:p>
        </w:tc>
        <w:tc>
          <w:tcPr>
            <w:tcW w:w="3337" w:type="pct"/>
            <w:gridSpan w:val="7"/>
          </w:tcPr>
          <w:p w14:paraId="6A7A1927" w14:textId="77777777" w:rsidR="00496366" w:rsidRDefault="00A51D4C">
            <w:pPr>
              <w:rPr>
                <w:rFonts w:ascii="黑体" w:eastAsia="黑体" w:hAnsi="黑体"/>
                <w:bCs/>
                <w:sz w:val="28"/>
                <w:szCs w:val="28"/>
              </w:rPr>
            </w:pPr>
            <w:r>
              <w:rPr>
                <w:rFonts w:ascii="黑体" w:eastAsia="黑体" w:hAnsi="黑体" w:hint="eastAsia"/>
                <w:bCs/>
                <w:sz w:val="28"/>
                <w:szCs w:val="28"/>
              </w:rPr>
              <w:t>教育部</w:t>
            </w:r>
          </w:p>
        </w:tc>
      </w:tr>
      <w:tr w:rsidR="00496366" w14:paraId="7995C56C" w14:textId="77777777">
        <w:tc>
          <w:tcPr>
            <w:tcW w:w="1662" w:type="pct"/>
            <w:gridSpan w:val="2"/>
          </w:tcPr>
          <w:p w14:paraId="2164B20D" w14:textId="77777777" w:rsidR="00496366" w:rsidRDefault="00A51D4C">
            <w:pPr>
              <w:jc w:val="center"/>
              <w:rPr>
                <w:rFonts w:ascii="黑体" w:eastAsia="黑体" w:hAnsi="黑体"/>
                <w:bCs/>
                <w:sz w:val="28"/>
                <w:szCs w:val="28"/>
              </w:rPr>
            </w:pPr>
            <w:r>
              <w:rPr>
                <w:rFonts w:ascii="黑体" w:eastAsia="黑体" w:hAnsi="黑体" w:hint="eastAsia"/>
                <w:bCs/>
                <w:sz w:val="28"/>
                <w:szCs w:val="28"/>
              </w:rPr>
              <w:t>示范中心门户网址</w:t>
            </w:r>
          </w:p>
        </w:tc>
        <w:tc>
          <w:tcPr>
            <w:tcW w:w="3337" w:type="pct"/>
            <w:gridSpan w:val="7"/>
          </w:tcPr>
          <w:p w14:paraId="2F0F50A6" w14:textId="77777777" w:rsidR="00496366" w:rsidRDefault="00A51D4C">
            <w:pPr>
              <w:rPr>
                <w:rFonts w:ascii="黑体" w:eastAsia="黑体" w:hAnsi="黑体"/>
                <w:bCs/>
                <w:sz w:val="28"/>
                <w:szCs w:val="28"/>
              </w:rPr>
            </w:pPr>
            <w:r>
              <w:rPr>
                <w:rFonts w:ascii="Times New Roman" w:eastAsia="楷体" w:hAnsi="Times New Roman" w:cs="Times New Roman"/>
                <w:bCs/>
                <w:szCs w:val="44"/>
              </w:rPr>
              <w:t>http://www.ues.pku.edu.cn/xszx/sys/hjystgjjsyjxsfzx/index.htm</w:t>
            </w:r>
          </w:p>
        </w:tc>
      </w:tr>
      <w:tr w:rsidR="00496366" w14:paraId="6D3596A6" w14:textId="77777777">
        <w:tc>
          <w:tcPr>
            <w:tcW w:w="1662" w:type="pct"/>
            <w:gridSpan w:val="2"/>
            <w:vAlign w:val="center"/>
          </w:tcPr>
          <w:p w14:paraId="01C3A744" w14:textId="77777777" w:rsidR="00496366" w:rsidRDefault="00A51D4C">
            <w:pPr>
              <w:jc w:val="center"/>
              <w:rPr>
                <w:rFonts w:ascii="黑体" w:eastAsia="黑体" w:hAnsi="黑体"/>
                <w:bCs/>
                <w:sz w:val="28"/>
                <w:szCs w:val="28"/>
              </w:rPr>
            </w:pPr>
            <w:r>
              <w:rPr>
                <w:rFonts w:ascii="黑体" w:eastAsia="黑体" w:hAnsi="黑体" w:hint="eastAsia"/>
                <w:bCs/>
                <w:sz w:val="28"/>
                <w:szCs w:val="28"/>
              </w:rPr>
              <w:t>示范中心详细地址</w:t>
            </w:r>
          </w:p>
        </w:tc>
        <w:tc>
          <w:tcPr>
            <w:tcW w:w="1765" w:type="pct"/>
            <w:gridSpan w:val="3"/>
            <w:vAlign w:val="center"/>
          </w:tcPr>
          <w:p w14:paraId="49F485E3" w14:textId="77777777" w:rsidR="00496366" w:rsidRDefault="00A51D4C">
            <w:pPr>
              <w:jc w:val="center"/>
              <w:rPr>
                <w:rFonts w:ascii="黑体" w:eastAsia="黑体" w:hAnsi="黑体"/>
                <w:bCs/>
                <w:sz w:val="28"/>
                <w:szCs w:val="28"/>
              </w:rPr>
            </w:pPr>
            <w:r>
              <w:rPr>
                <w:rFonts w:ascii="楷体" w:eastAsia="楷体" w:hAnsi="楷体" w:hint="eastAsia"/>
                <w:bCs/>
              </w:rPr>
              <w:t>北京市海淀区颐和园路</w:t>
            </w:r>
            <w:r>
              <w:rPr>
                <w:rFonts w:ascii="Times New Roman" w:eastAsia="楷体" w:hAnsi="Times New Roman" w:cs="Times New Roman"/>
                <w:bCs/>
              </w:rPr>
              <w:t>5</w:t>
            </w:r>
            <w:r>
              <w:rPr>
                <w:rFonts w:ascii="楷体" w:eastAsia="楷体" w:hAnsi="楷体"/>
                <w:bCs/>
              </w:rPr>
              <w:t>号北京大学逸夫二楼</w:t>
            </w:r>
          </w:p>
        </w:tc>
        <w:tc>
          <w:tcPr>
            <w:tcW w:w="563" w:type="pct"/>
            <w:gridSpan w:val="3"/>
            <w:vAlign w:val="center"/>
          </w:tcPr>
          <w:p w14:paraId="44C1396C" w14:textId="77777777" w:rsidR="00496366" w:rsidRDefault="00A51D4C">
            <w:pPr>
              <w:jc w:val="center"/>
              <w:rPr>
                <w:rFonts w:ascii="黑体" w:eastAsia="黑体" w:hAnsi="黑体"/>
                <w:bCs/>
                <w:sz w:val="28"/>
                <w:szCs w:val="28"/>
              </w:rPr>
            </w:pPr>
            <w:r>
              <w:rPr>
                <w:rFonts w:ascii="黑体" w:eastAsia="黑体" w:hAnsi="黑体" w:hint="eastAsia"/>
                <w:bCs/>
                <w:sz w:val="28"/>
                <w:szCs w:val="28"/>
              </w:rPr>
              <w:t>邮政编码</w:t>
            </w:r>
          </w:p>
        </w:tc>
        <w:tc>
          <w:tcPr>
            <w:tcW w:w="1009" w:type="pct"/>
            <w:vAlign w:val="center"/>
          </w:tcPr>
          <w:p w14:paraId="43C4BA8D" w14:textId="77777777" w:rsidR="00496366" w:rsidRDefault="00A51D4C">
            <w:pPr>
              <w:jc w:val="center"/>
              <w:rPr>
                <w:rFonts w:ascii="黑体" w:eastAsia="黑体" w:hAnsi="黑体"/>
                <w:bCs/>
                <w:sz w:val="28"/>
                <w:szCs w:val="28"/>
              </w:rPr>
            </w:pPr>
            <w:r>
              <w:rPr>
                <w:rFonts w:ascii="Times New Roman" w:eastAsia="楷体" w:hAnsi="Times New Roman" w:cs="Times New Roman"/>
                <w:bCs/>
              </w:rPr>
              <w:t>100871</w:t>
            </w:r>
          </w:p>
        </w:tc>
      </w:tr>
      <w:tr w:rsidR="00496366" w14:paraId="78CB569B" w14:textId="77777777">
        <w:tc>
          <w:tcPr>
            <w:tcW w:w="1662" w:type="pct"/>
            <w:gridSpan w:val="2"/>
          </w:tcPr>
          <w:p w14:paraId="3BE15FEE" w14:textId="77777777" w:rsidR="00496366" w:rsidRDefault="00A51D4C">
            <w:pPr>
              <w:jc w:val="center"/>
              <w:rPr>
                <w:rFonts w:ascii="黑体" w:eastAsia="黑体" w:hAnsi="黑体"/>
                <w:bCs/>
                <w:sz w:val="28"/>
                <w:szCs w:val="28"/>
              </w:rPr>
            </w:pPr>
            <w:r>
              <w:rPr>
                <w:rFonts w:ascii="黑体" w:eastAsia="黑体" w:hAnsi="黑体" w:hint="eastAsia"/>
                <w:bCs/>
                <w:sz w:val="28"/>
                <w:szCs w:val="28"/>
              </w:rPr>
              <w:t>固定资产情况</w:t>
            </w:r>
          </w:p>
        </w:tc>
        <w:tc>
          <w:tcPr>
            <w:tcW w:w="3337" w:type="pct"/>
            <w:gridSpan w:val="7"/>
          </w:tcPr>
          <w:p w14:paraId="502A1097" w14:textId="77777777" w:rsidR="00496366" w:rsidRDefault="00496366">
            <w:pPr>
              <w:rPr>
                <w:rFonts w:ascii="黑体" w:eastAsia="黑体" w:hAnsi="黑体"/>
                <w:bCs/>
                <w:sz w:val="28"/>
                <w:szCs w:val="28"/>
              </w:rPr>
            </w:pPr>
          </w:p>
        </w:tc>
      </w:tr>
      <w:tr w:rsidR="00496366" w14:paraId="2F162F86" w14:textId="77777777">
        <w:tc>
          <w:tcPr>
            <w:tcW w:w="884" w:type="pct"/>
            <w:vAlign w:val="center"/>
          </w:tcPr>
          <w:p w14:paraId="2BC66BC6" w14:textId="77777777" w:rsidR="00496366" w:rsidRDefault="00A51D4C">
            <w:pPr>
              <w:jc w:val="center"/>
              <w:rPr>
                <w:rFonts w:ascii="黑体" w:eastAsia="黑体" w:hAnsi="黑体"/>
                <w:bCs/>
                <w:sz w:val="28"/>
                <w:szCs w:val="28"/>
              </w:rPr>
            </w:pPr>
            <w:r>
              <w:rPr>
                <w:rFonts w:ascii="黑体" w:eastAsia="黑体" w:hAnsi="黑体" w:hint="eastAsia"/>
                <w:bCs/>
                <w:sz w:val="28"/>
                <w:szCs w:val="28"/>
              </w:rPr>
              <w:t>建筑面积</w:t>
            </w:r>
          </w:p>
        </w:tc>
        <w:tc>
          <w:tcPr>
            <w:tcW w:w="777" w:type="pct"/>
            <w:vAlign w:val="center"/>
          </w:tcPr>
          <w:p w14:paraId="76216152" w14:textId="77777777" w:rsidR="00496366" w:rsidRDefault="00A51D4C">
            <w:pPr>
              <w:jc w:val="center"/>
              <w:rPr>
                <w:rFonts w:ascii="楷体" w:eastAsia="楷体" w:hAnsi="楷体"/>
                <w:bCs/>
                <w:sz w:val="28"/>
                <w:szCs w:val="28"/>
              </w:rPr>
            </w:pPr>
            <w:r>
              <w:rPr>
                <w:rFonts w:ascii="楷体" w:eastAsia="楷体" w:hAnsi="楷体" w:hint="eastAsia"/>
                <w:bCs/>
                <w:sz w:val="28"/>
                <w:szCs w:val="28"/>
              </w:rPr>
              <w:t>3317平方米</w:t>
            </w:r>
          </w:p>
        </w:tc>
        <w:tc>
          <w:tcPr>
            <w:tcW w:w="563" w:type="pct"/>
            <w:vAlign w:val="center"/>
          </w:tcPr>
          <w:p w14:paraId="799F712F" w14:textId="77777777" w:rsidR="00496366" w:rsidRDefault="00A51D4C">
            <w:pPr>
              <w:jc w:val="center"/>
              <w:rPr>
                <w:rFonts w:ascii="黑体" w:eastAsia="黑体" w:hAnsi="黑体"/>
                <w:bCs/>
                <w:sz w:val="28"/>
                <w:szCs w:val="28"/>
              </w:rPr>
            </w:pPr>
            <w:r>
              <w:rPr>
                <w:rFonts w:ascii="黑体" w:eastAsia="黑体" w:hAnsi="黑体" w:hint="eastAsia"/>
                <w:bCs/>
                <w:sz w:val="28"/>
                <w:szCs w:val="28"/>
              </w:rPr>
              <w:t>设备总值</w:t>
            </w:r>
          </w:p>
        </w:tc>
        <w:tc>
          <w:tcPr>
            <w:tcW w:w="773" w:type="pct"/>
            <w:vAlign w:val="center"/>
          </w:tcPr>
          <w:p w14:paraId="74C61594" w14:textId="77777777" w:rsidR="00496366" w:rsidRDefault="00A51D4C">
            <w:pPr>
              <w:jc w:val="center"/>
              <w:rPr>
                <w:rFonts w:ascii="黑体" w:eastAsia="黑体" w:hAnsi="黑体"/>
                <w:bCs/>
                <w:sz w:val="28"/>
                <w:szCs w:val="28"/>
              </w:rPr>
            </w:pPr>
            <w:r>
              <w:rPr>
                <w:rFonts w:ascii="楷体" w:eastAsia="楷体" w:hAnsi="楷体" w:hint="eastAsia"/>
                <w:bCs/>
                <w:sz w:val="28"/>
                <w:szCs w:val="28"/>
              </w:rPr>
              <w:t>19884.42（万元）</w:t>
            </w:r>
          </w:p>
        </w:tc>
        <w:tc>
          <w:tcPr>
            <w:tcW w:w="900" w:type="pct"/>
            <w:gridSpan w:val="2"/>
            <w:vAlign w:val="center"/>
          </w:tcPr>
          <w:p w14:paraId="6E36B231" w14:textId="77777777" w:rsidR="00496366" w:rsidRDefault="00A51D4C">
            <w:pPr>
              <w:jc w:val="center"/>
              <w:rPr>
                <w:rFonts w:ascii="黑体" w:eastAsia="黑体" w:hAnsi="黑体"/>
                <w:bCs/>
                <w:sz w:val="28"/>
                <w:szCs w:val="28"/>
              </w:rPr>
            </w:pPr>
            <w:r>
              <w:rPr>
                <w:rFonts w:ascii="黑体" w:eastAsia="黑体" w:hAnsi="黑体" w:hint="eastAsia"/>
                <w:bCs/>
                <w:sz w:val="28"/>
                <w:szCs w:val="28"/>
              </w:rPr>
              <w:t>设备台数</w:t>
            </w:r>
          </w:p>
        </w:tc>
        <w:tc>
          <w:tcPr>
            <w:tcW w:w="1101" w:type="pct"/>
            <w:gridSpan w:val="3"/>
            <w:vAlign w:val="center"/>
          </w:tcPr>
          <w:p w14:paraId="435F0380" w14:textId="77777777" w:rsidR="00496366" w:rsidRDefault="00A51D4C">
            <w:pPr>
              <w:jc w:val="center"/>
              <w:rPr>
                <w:rFonts w:ascii="黑体" w:eastAsia="黑体" w:hAnsi="黑体"/>
                <w:bCs/>
                <w:sz w:val="28"/>
                <w:szCs w:val="28"/>
              </w:rPr>
            </w:pPr>
            <w:r>
              <w:rPr>
                <w:rFonts w:ascii="黑体" w:eastAsia="黑体" w:hAnsi="黑体" w:hint="eastAsia"/>
                <w:bCs/>
                <w:sz w:val="28"/>
                <w:szCs w:val="28"/>
              </w:rPr>
              <w:t>9166</w:t>
            </w:r>
          </w:p>
        </w:tc>
      </w:tr>
      <w:tr w:rsidR="00496366" w14:paraId="3B307C19" w14:textId="77777777">
        <w:tc>
          <w:tcPr>
            <w:tcW w:w="1662" w:type="pct"/>
            <w:gridSpan w:val="2"/>
          </w:tcPr>
          <w:p w14:paraId="012A0259" w14:textId="77777777" w:rsidR="00496366" w:rsidRDefault="00A51D4C">
            <w:pPr>
              <w:jc w:val="center"/>
              <w:rPr>
                <w:rFonts w:ascii="黑体" w:eastAsia="黑体" w:hAnsi="黑体"/>
                <w:bCs/>
                <w:sz w:val="28"/>
                <w:szCs w:val="28"/>
              </w:rPr>
            </w:pPr>
            <w:r>
              <w:rPr>
                <w:rFonts w:ascii="黑体" w:eastAsia="黑体" w:hAnsi="黑体" w:hint="eastAsia"/>
                <w:bCs/>
                <w:sz w:val="28"/>
                <w:szCs w:val="28"/>
              </w:rPr>
              <w:t>经费投入情况</w:t>
            </w:r>
          </w:p>
        </w:tc>
        <w:tc>
          <w:tcPr>
            <w:tcW w:w="3337" w:type="pct"/>
            <w:gridSpan w:val="7"/>
          </w:tcPr>
          <w:p w14:paraId="43A8BB91" w14:textId="77777777" w:rsidR="00496366" w:rsidRDefault="00496366">
            <w:pPr>
              <w:rPr>
                <w:rFonts w:ascii="黑体" w:eastAsia="黑体" w:hAnsi="黑体"/>
                <w:bCs/>
                <w:sz w:val="28"/>
                <w:szCs w:val="28"/>
              </w:rPr>
            </w:pPr>
          </w:p>
        </w:tc>
      </w:tr>
      <w:tr w:rsidR="00496366" w14:paraId="0E16CD89" w14:textId="77777777">
        <w:trPr>
          <w:trHeight w:val="1190"/>
        </w:trPr>
        <w:tc>
          <w:tcPr>
            <w:tcW w:w="1662" w:type="pct"/>
            <w:gridSpan w:val="2"/>
            <w:tcBorders>
              <w:right w:val="single" w:sz="4" w:space="0" w:color="auto"/>
            </w:tcBorders>
            <w:vAlign w:val="center"/>
          </w:tcPr>
          <w:p w14:paraId="4E15A8E4" w14:textId="77777777" w:rsidR="00496366" w:rsidRDefault="00A51D4C">
            <w:pPr>
              <w:jc w:val="center"/>
              <w:rPr>
                <w:rFonts w:ascii="黑体" w:eastAsia="黑体" w:hAnsi="黑体"/>
                <w:bCs/>
                <w:sz w:val="28"/>
                <w:szCs w:val="28"/>
              </w:rPr>
            </w:pPr>
            <w:r>
              <w:rPr>
                <w:rFonts w:ascii="黑体" w:eastAsia="黑体" w:hAnsi="黑体" w:hint="eastAsia"/>
                <w:bCs/>
                <w:sz w:val="28"/>
                <w:szCs w:val="28"/>
              </w:rPr>
              <w:t>主管部门年度经费投入</w:t>
            </w:r>
          </w:p>
          <w:p w14:paraId="2FFD1C8E" w14:textId="77777777" w:rsidR="00496366" w:rsidRDefault="00A51D4C">
            <w:pPr>
              <w:jc w:val="center"/>
              <w:rPr>
                <w:rFonts w:ascii="楷体" w:eastAsia="楷体" w:hAnsi="楷体"/>
                <w:bCs/>
              </w:rPr>
            </w:pPr>
            <w:r>
              <w:rPr>
                <w:rFonts w:ascii="楷体" w:eastAsia="楷体" w:hAnsi="楷体" w:hint="eastAsia"/>
                <w:bCs/>
              </w:rPr>
              <w:t>（直属高校不填）</w:t>
            </w:r>
          </w:p>
        </w:tc>
        <w:tc>
          <w:tcPr>
            <w:tcW w:w="563" w:type="pct"/>
            <w:tcBorders>
              <w:left w:val="single" w:sz="4" w:space="0" w:color="auto"/>
            </w:tcBorders>
            <w:vAlign w:val="center"/>
          </w:tcPr>
          <w:p w14:paraId="1C3D3261" w14:textId="77777777" w:rsidR="00496366" w:rsidRDefault="00496366">
            <w:pPr>
              <w:ind w:firstLineChars="98" w:firstLine="274"/>
              <w:jc w:val="center"/>
              <w:rPr>
                <w:rFonts w:ascii="楷体" w:eastAsia="楷体" w:hAnsi="楷体"/>
                <w:bCs/>
                <w:sz w:val="28"/>
                <w:szCs w:val="28"/>
              </w:rPr>
            </w:pPr>
          </w:p>
        </w:tc>
        <w:tc>
          <w:tcPr>
            <w:tcW w:w="1719" w:type="pct"/>
            <w:gridSpan w:val="4"/>
            <w:vAlign w:val="center"/>
          </w:tcPr>
          <w:p w14:paraId="72C26EF4" w14:textId="77777777" w:rsidR="00496366" w:rsidRDefault="00A51D4C">
            <w:pPr>
              <w:jc w:val="center"/>
              <w:rPr>
                <w:rFonts w:ascii="黑体" w:eastAsia="黑体" w:hAnsi="黑体"/>
                <w:bCs/>
                <w:sz w:val="28"/>
                <w:szCs w:val="28"/>
              </w:rPr>
            </w:pPr>
            <w:r>
              <w:rPr>
                <w:rFonts w:ascii="黑体" w:eastAsia="黑体" w:hAnsi="黑体" w:hint="eastAsia"/>
                <w:bCs/>
                <w:sz w:val="28"/>
                <w:szCs w:val="28"/>
              </w:rPr>
              <w:t>所在学校年度经费投入</w:t>
            </w:r>
          </w:p>
        </w:tc>
        <w:tc>
          <w:tcPr>
            <w:tcW w:w="1055" w:type="pct"/>
            <w:gridSpan w:val="2"/>
            <w:vAlign w:val="center"/>
          </w:tcPr>
          <w:p w14:paraId="28277DEE" w14:textId="77777777" w:rsidR="00496366" w:rsidRDefault="00A51D4C">
            <w:pPr>
              <w:ind w:firstLineChars="97" w:firstLine="272"/>
              <w:jc w:val="center"/>
              <w:rPr>
                <w:rFonts w:ascii="楷体" w:eastAsia="楷体" w:hAnsi="楷体"/>
                <w:bCs/>
                <w:sz w:val="28"/>
                <w:szCs w:val="28"/>
              </w:rPr>
            </w:pPr>
            <w:r>
              <w:rPr>
                <w:rFonts w:ascii="楷体" w:eastAsia="楷体" w:hAnsi="楷体" w:hint="eastAsia"/>
                <w:bCs/>
                <w:sz w:val="28"/>
                <w:szCs w:val="28"/>
              </w:rPr>
              <w:t>82.78万</w:t>
            </w:r>
          </w:p>
        </w:tc>
      </w:tr>
    </w:tbl>
    <w:p w14:paraId="1BD7AB7B" w14:textId="77777777" w:rsidR="00496366" w:rsidRDefault="00A51D4C">
      <w:pPr>
        <w:ind w:firstLineChars="196" w:firstLine="470"/>
        <w:rPr>
          <w:rFonts w:ascii="楷体" w:eastAsia="楷体" w:hAnsi="楷体"/>
          <w:bCs/>
        </w:rPr>
      </w:pPr>
      <w:r>
        <w:rPr>
          <w:rFonts w:ascii="楷体" w:eastAsia="楷体" w:hAnsi="楷体" w:hint="eastAsia"/>
          <w:bCs/>
        </w:rPr>
        <w:t>注：（1）表中所有名称都必须填写全称。（2）主管部门：所在学校的上级主管部门，可查询教育部发展规划司全国高等学校名单。</w:t>
      </w:r>
    </w:p>
    <w:p w14:paraId="3BDA55B1" w14:textId="77777777" w:rsidR="00496366" w:rsidRDefault="00A51D4C">
      <w:pPr>
        <w:numPr>
          <w:ilvl w:val="0"/>
          <w:numId w:val="4"/>
        </w:numPr>
        <w:spacing w:beforeLines="50" w:before="163"/>
        <w:ind w:firstLineChars="196" w:firstLine="630"/>
        <w:rPr>
          <w:rFonts w:ascii="黑体" w:eastAsia="黑体" w:hAnsi="黑体" w:cs="仿宋_GB2312"/>
          <w:b/>
          <w:bCs/>
          <w:sz w:val="32"/>
          <w:szCs w:val="32"/>
        </w:rPr>
      </w:pPr>
      <w:r>
        <w:rPr>
          <w:rFonts w:ascii="黑体" w:eastAsia="黑体" w:hAnsi="黑体" w:cs="仿宋_GB2312" w:hint="eastAsia"/>
          <w:b/>
          <w:bCs/>
          <w:sz w:val="32"/>
          <w:szCs w:val="32"/>
        </w:rPr>
        <w:t>人才队伍基本情况</w:t>
      </w:r>
    </w:p>
    <w:p w14:paraId="42163022" w14:textId="77777777" w:rsidR="00496366" w:rsidRDefault="00A51D4C">
      <w:pPr>
        <w:spacing w:beforeLines="50" w:before="163"/>
        <w:rPr>
          <w:rFonts w:ascii="黑体" w:eastAsia="黑体" w:hAnsi="黑体" w:cs="仿宋_GB2312"/>
          <w:bCs/>
          <w:sz w:val="28"/>
          <w:szCs w:val="28"/>
        </w:rPr>
      </w:pPr>
      <w:r>
        <w:rPr>
          <w:rFonts w:ascii="黑体" w:eastAsia="黑体" w:hAnsi="黑体" w:hint="eastAsia"/>
          <w:bCs/>
          <w:sz w:val="28"/>
          <w:szCs w:val="28"/>
        </w:rPr>
        <w:t>（一）本年度</w:t>
      </w:r>
      <w:r>
        <w:rPr>
          <w:rFonts w:ascii="黑体" w:eastAsia="黑体" w:hAnsi="黑体" w:cs="仿宋_GB2312" w:hint="eastAsia"/>
          <w:bCs/>
          <w:sz w:val="28"/>
          <w:szCs w:val="28"/>
        </w:rPr>
        <w:t>固定人员情况</w:t>
      </w:r>
    </w:p>
    <w:tbl>
      <w:tblPr>
        <w:tblW w:w="8309" w:type="dxa"/>
        <w:tblInd w:w="105"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7"/>
        <w:gridCol w:w="946"/>
        <w:gridCol w:w="959"/>
        <w:gridCol w:w="796"/>
        <w:gridCol w:w="1264"/>
        <w:gridCol w:w="979"/>
        <w:gridCol w:w="828"/>
        <w:gridCol w:w="1093"/>
        <w:gridCol w:w="747"/>
      </w:tblGrid>
      <w:tr w:rsidR="00496366" w14:paraId="3E714235" w14:textId="77777777">
        <w:tc>
          <w:tcPr>
            <w:tcW w:w="697" w:type="dxa"/>
            <w:tcBorders>
              <w:top w:val="single" w:sz="6" w:space="0" w:color="auto"/>
              <w:left w:val="single" w:sz="6" w:space="0" w:color="auto"/>
              <w:bottom w:val="single" w:sz="6" w:space="0" w:color="auto"/>
              <w:right w:val="single" w:sz="6" w:space="0" w:color="auto"/>
            </w:tcBorders>
            <w:vAlign w:val="center"/>
          </w:tcPr>
          <w:p w14:paraId="6841511B" w14:textId="77777777" w:rsidR="00496366" w:rsidRDefault="00A51D4C">
            <w:pPr>
              <w:jc w:val="center"/>
              <w:rPr>
                <w:rFonts w:ascii="楷体" w:eastAsia="楷体" w:hAnsi="楷体" w:cs="楷体"/>
                <w:bCs/>
              </w:rPr>
            </w:pPr>
            <w:r>
              <w:rPr>
                <w:rFonts w:ascii="楷体" w:eastAsia="楷体" w:hAnsi="楷体" w:cs="楷体" w:hint="eastAsia"/>
                <w:bCs/>
              </w:rPr>
              <w:t>序号</w:t>
            </w:r>
          </w:p>
        </w:tc>
        <w:tc>
          <w:tcPr>
            <w:tcW w:w="946" w:type="dxa"/>
            <w:tcBorders>
              <w:top w:val="single" w:sz="6" w:space="0" w:color="auto"/>
              <w:left w:val="single" w:sz="6" w:space="0" w:color="auto"/>
              <w:bottom w:val="single" w:sz="6" w:space="0" w:color="auto"/>
              <w:right w:val="single" w:sz="6" w:space="0" w:color="auto"/>
            </w:tcBorders>
            <w:vAlign w:val="center"/>
          </w:tcPr>
          <w:p w14:paraId="2CD160F6" w14:textId="77777777" w:rsidR="00496366" w:rsidRDefault="00A51D4C">
            <w:pPr>
              <w:jc w:val="center"/>
              <w:rPr>
                <w:rFonts w:ascii="楷体" w:eastAsia="楷体" w:hAnsi="楷体" w:cs="楷体"/>
                <w:bCs/>
              </w:rPr>
            </w:pPr>
            <w:r>
              <w:rPr>
                <w:rFonts w:ascii="楷体" w:eastAsia="楷体" w:hAnsi="楷体" w:cs="楷体" w:hint="eastAsia"/>
                <w:bCs/>
              </w:rPr>
              <w:t>姓名</w:t>
            </w:r>
          </w:p>
        </w:tc>
        <w:tc>
          <w:tcPr>
            <w:tcW w:w="959" w:type="dxa"/>
            <w:tcBorders>
              <w:top w:val="single" w:sz="6" w:space="0" w:color="auto"/>
              <w:left w:val="single" w:sz="6" w:space="0" w:color="auto"/>
              <w:bottom w:val="single" w:sz="6" w:space="0" w:color="auto"/>
              <w:right w:val="single" w:sz="6" w:space="0" w:color="auto"/>
            </w:tcBorders>
            <w:vAlign w:val="center"/>
          </w:tcPr>
          <w:p w14:paraId="77818346" w14:textId="77777777" w:rsidR="00496366" w:rsidRDefault="00A51D4C">
            <w:pPr>
              <w:jc w:val="center"/>
              <w:rPr>
                <w:rFonts w:ascii="楷体" w:eastAsia="楷体" w:hAnsi="楷体" w:cs="楷体"/>
                <w:bCs/>
              </w:rPr>
            </w:pPr>
            <w:r>
              <w:rPr>
                <w:rFonts w:ascii="楷体" w:eastAsia="楷体" w:hAnsi="楷体" w:cs="楷体" w:hint="eastAsia"/>
                <w:bCs/>
              </w:rPr>
              <w:t>性别</w:t>
            </w:r>
          </w:p>
        </w:tc>
        <w:tc>
          <w:tcPr>
            <w:tcW w:w="796" w:type="dxa"/>
            <w:tcBorders>
              <w:top w:val="single" w:sz="6" w:space="0" w:color="auto"/>
              <w:left w:val="single" w:sz="6" w:space="0" w:color="auto"/>
              <w:bottom w:val="single" w:sz="6" w:space="0" w:color="auto"/>
              <w:right w:val="single" w:sz="6" w:space="0" w:color="auto"/>
            </w:tcBorders>
            <w:vAlign w:val="center"/>
          </w:tcPr>
          <w:p w14:paraId="3E960054" w14:textId="77777777" w:rsidR="00496366" w:rsidRDefault="00A51D4C">
            <w:pPr>
              <w:jc w:val="center"/>
              <w:rPr>
                <w:rFonts w:ascii="楷体" w:eastAsia="楷体" w:hAnsi="楷体" w:cs="楷体"/>
                <w:bCs/>
              </w:rPr>
            </w:pPr>
            <w:r>
              <w:rPr>
                <w:rFonts w:ascii="楷体" w:eastAsia="楷体" w:hAnsi="楷体" w:cs="楷体" w:hint="eastAsia"/>
                <w:bCs/>
              </w:rPr>
              <w:t>出生</w:t>
            </w:r>
            <w:r>
              <w:rPr>
                <w:rFonts w:ascii="楷体" w:eastAsia="楷体" w:hAnsi="楷体" w:cs="楷体" w:hint="eastAsia"/>
                <w:bCs/>
              </w:rPr>
              <w:lastRenderedPageBreak/>
              <w:t>年份</w:t>
            </w:r>
          </w:p>
        </w:tc>
        <w:tc>
          <w:tcPr>
            <w:tcW w:w="1264" w:type="dxa"/>
            <w:tcBorders>
              <w:top w:val="single" w:sz="6" w:space="0" w:color="auto"/>
              <w:left w:val="single" w:sz="6" w:space="0" w:color="auto"/>
              <w:bottom w:val="single" w:sz="6" w:space="0" w:color="auto"/>
              <w:right w:val="single" w:sz="6" w:space="0" w:color="auto"/>
            </w:tcBorders>
            <w:vAlign w:val="center"/>
          </w:tcPr>
          <w:p w14:paraId="1B975F93" w14:textId="77777777" w:rsidR="00496366" w:rsidRDefault="00A51D4C">
            <w:pPr>
              <w:jc w:val="center"/>
              <w:rPr>
                <w:rFonts w:ascii="楷体" w:eastAsia="楷体" w:hAnsi="楷体" w:cs="楷体"/>
                <w:bCs/>
              </w:rPr>
            </w:pPr>
            <w:r>
              <w:rPr>
                <w:rFonts w:ascii="楷体" w:eastAsia="楷体" w:hAnsi="楷体" w:cs="楷体" w:hint="eastAsia"/>
                <w:bCs/>
              </w:rPr>
              <w:lastRenderedPageBreak/>
              <w:t>职称</w:t>
            </w:r>
          </w:p>
        </w:tc>
        <w:tc>
          <w:tcPr>
            <w:tcW w:w="979" w:type="dxa"/>
            <w:tcBorders>
              <w:top w:val="single" w:sz="6" w:space="0" w:color="auto"/>
              <w:left w:val="single" w:sz="6" w:space="0" w:color="auto"/>
              <w:bottom w:val="single" w:sz="6" w:space="0" w:color="auto"/>
              <w:right w:val="single" w:sz="6" w:space="0" w:color="auto"/>
            </w:tcBorders>
            <w:vAlign w:val="center"/>
          </w:tcPr>
          <w:p w14:paraId="193A41B4" w14:textId="77777777" w:rsidR="00496366" w:rsidRDefault="00A51D4C">
            <w:pPr>
              <w:jc w:val="center"/>
              <w:rPr>
                <w:rFonts w:ascii="楷体" w:eastAsia="楷体" w:hAnsi="楷体" w:cs="楷体"/>
                <w:bCs/>
              </w:rPr>
            </w:pPr>
            <w:r>
              <w:rPr>
                <w:rFonts w:ascii="楷体" w:eastAsia="楷体" w:hAnsi="楷体" w:cs="楷体" w:hint="eastAsia"/>
                <w:bCs/>
              </w:rPr>
              <w:t>职务</w:t>
            </w:r>
          </w:p>
        </w:tc>
        <w:tc>
          <w:tcPr>
            <w:tcW w:w="828" w:type="dxa"/>
            <w:tcBorders>
              <w:top w:val="single" w:sz="6" w:space="0" w:color="auto"/>
              <w:left w:val="single" w:sz="6" w:space="0" w:color="auto"/>
              <w:bottom w:val="single" w:sz="6" w:space="0" w:color="auto"/>
              <w:right w:val="single" w:sz="6" w:space="0" w:color="auto"/>
            </w:tcBorders>
            <w:vAlign w:val="center"/>
          </w:tcPr>
          <w:p w14:paraId="6AF74BD0" w14:textId="77777777" w:rsidR="00496366" w:rsidRDefault="00A51D4C">
            <w:pPr>
              <w:jc w:val="center"/>
              <w:rPr>
                <w:rFonts w:ascii="楷体" w:eastAsia="楷体" w:hAnsi="楷体" w:cs="楷体"/>
                <w:bCs/>
              </w:rPr>
            </w:pPr>
            <w:r>
              <w:rPr>
                <w:rFonts w:ascii="楷体" w:eastAsia="楷体" w:hAnsi="楷体" w:cs="楷体" w:hint="eastAsia"/>
                <w:bCs/>
              </w:rPr>
              <w:t>工作</w:t>
            </w:r>
            <w:r>
              <w:rPr>
                <w:rFonts w:ascii="楷体" w:eastAsia="楷体" w:hAnsi="楷体" w:cs="楷体" w:hint="eastAsia"/>
                <w:bCs/>
              </w:rPr>
              <w:lastRenderedPageBreak/>
              <w:t>性质</w:t>
            </w:r>
          </w:p>
        </w:tc>
        <w:tc>
          <w:tcPr>
            <w:tcW w:w="1093" w:type="dxa"/>
            <w:tcBorders>
              <w:top w:val="single" w:sz="6" w:space="0" w:color="auto"/>
              <w:left w:val="single" w:sz="6" w:space="0" w:color="auto"/>
              <w:bottom w:val="single" w:sz="6" w:space="0" w:color="auto"/>
              <w:right w:val="single" w:sz="6" w:space="0" w:color="auto"/>
            </w:tcBorders>
            <w:vAlign w:val="center"/>
          </w:tcPr>
          <w:p w14:paraId="2C2457F6" w14:textId="77777777" w:rsidR="00496366" w:rsidRDefault="00A51D4C">
            <w:pPr>
              <w:jc w:val="center"/>
              <w:rPr>
                <w:rFonts w:ascii="楷体" w:eastAsia="楷体" w:hAnsi="楷体" w:cs="楷体"/>
                <w:bCs/>
              </w:rPr>
            </w:pPr>
            <w:r>
              <w:rPr>
                <w:rFonts w:ascii="楷体" w:eastAsia="楷体" w:hAnsi="楷体" w:cs="楷体" w:hint="eastAsia"/>
                <w:bCs/>
              </w:rPr>
              <w:lastRenderedPageBreak/>
              <w:t>学位</w:t>
            </w:r>
          </w:p>
        </w:tc>
        <w:tc>
          <w:tcPr>
            <w:tcW w:w="747" w:type="dxa"/>
            <w:tcBorders>
              <w:top w:val="single" w:sz="6" w:space="0" w:color="auto"/>
              <w:left w:val="single" w:sz="4" w:space="0" w:color="auto"/>
              <w:bottom w:val="single" w:sz="6" w:space="0" w:color="auto"/>
              <w:right w:val="single" w:sz="4" w:space="0" w:color="auto"/>
            </w:tcBorders>
            <w:vAlign w:val="center"/>
          </w:tcPr>
          <w:p w14:paraId="094F3357" w14:textId="77777777" w:rsidR="00496366" w:rsidRDefault="00A51D4C">
            <w:pPr>
              <w:jc w:val="center"/>
              <w:rPr>
                <w:rFonts w:ascii="楷体" w:eastAsia="楷体" w:hAnsi="楷体" w:cs="楷体"/>
                <w:bCs/>
              </w:rPr>
            </w:pPr>
            <w:r>
              <w:rPr>
                <w:rFonts w:ascii="楷体" w:eastAsia="楷体" w:hAnsi="楷体" w:cs="楷体" w:hint="eastAsia"/>
                <w:bCs/>
              </w:rPr>
              <w:t>备注</w:t>
            </w:r>
          </w:p>
        </w:tc>
      </w:tr>
      <w:tr w:rsidR="00496366" w14:paraId="13413574" w14:textId="77777777">
        <w:tc>
          <w:tcPr>
            <w:tcW w:w="697" w:type="dxa"/>
            <w:tcBorders>
              <w:top w:val="single" w:sz="6" w:space="0" w:color="auto"/>
              <w:left w:val="single" w:sz="6" w:space="0" w:color="auto"/>
              <w:bottom w:val="single" w:sz="6" w:space="0" w:color="auto"/>
              <w:right w:val="single" w:sz="6" w:space="0" w:color="auto"/>
            </w:tcBorders>
            <w:vAlign w:val="center"/>
          </w:tcPr>
          <w:p w14:paraId="1A05CE89" w14:textId="77777777" w:rsidR="00496366" w:rsidRDefault="00496366">
            <w:pPr>
              <w:jc w:val="center"/>
              <w:rPr>
                <w:rFonts w:ascii="楷体" w:eastAsia="楷体" w:hAnsi="楷体" w:cs="楷体"/>
                <w:bCs/>
              </w:rPr>
            </w:pPr>
          </w:p>
        </w:tc>
        <w:tc>
          <w:tcPr>
            <w:tcW w:w="946" w:type="dxa"/>
            <w:tcBorders>
              <w:top w:val="single" w:sz="6" w:space="0" w:color="auto"/>
              <w:left w:val="single" w:sz="6" w:space="0" w:color="auto"/>
              <w:bottom w:val="single" w:sz="6" w:space="0" w:color="auto"/>
              <w:right w:val="single" w:sz="6" w:space="0" w:color="auto"/>
            </w:tcBorders>
            <w:vAlign w:val="center"/>
          </w:tcPr>
          <w:p w14:paraId="6BD12B18" w14:textId="77777777" w:rsidR="00496366" w:rsidRDefault="00A51D4C">
            <w:pPr>
              <w:jc w:val="center"/>
              <w:rPr>
                <w:rFonts w:ascii="楷体" w:eastAsia="楷体" w:hAnsi="楷体" w:cs="楷体"/>
                <w:bCs/>
              </w:rPr>
            </w:pPr>
            <w:r>
              <w:rPr>
                <w:rFonts w:ascii="楷体" w:eastAsia="楷体" w:hAnsi="楷体" w:cs="楷体" w:hint="eastAsia"/>
                <w:bCs/>
              </w:rPr>
              <w:t>陶澍</w:t>
            </w:r>
          </w:p>
        </w:tc>
        <w:tc>
          <w:tcPr>
            <w:tcW w:w="959" w:type="dxa"/>
            <w:tcBorders>
              <w:top w:val="single" w:sz="6" w:space="0" w:color="auto"/>
              <w:left w:val="single" w:sz="6" w:space="0" w:color="auto"/>
              <w:bottom w:val="single" w:sz="6" w:space="0" w:color="auto"/>
              <w:right w:val="single" w:sz="6" w:space="0" w:color="auto"/>
            </w:tcBorders>
            <w:vAlign w:val="center"/>
          </w:tcPr>
          <w:p w14:paraId="526F22F1" w14:textId="77777777" w:rsidR="00496366" w:rsidRDefault="00A51D4C">
            <w:pPr>
              <w:jc w:val="center"/>
              <w:rPr>
                <w:rFonts w:ascii="楷体" w:eastAsia="楷体" w:hAnsi="楷体" w:cs="楷体"/>
                <w:bCs/>
              </w:rPr>
            </w:pPr>
            <w:r>
              <w:rPr>
                <w:rFonts w:ascii="楷体" w:eastAsia="楷体" w:hAnsi="楷体" w:cs="楷体" w:hint="eastAsia"/>
                <w:bCs/>
              </w:rPr>
              <w:t>男</w:t>
            </w:r>
          </w:p>
        </w:tc>
        <w:tc>
          <w:tcPr>
            <w:tcW w:w="796" w:type="dxa"/>
            <w:tcBorders>
              <w:top w:val="single" w:sz="6" w:space="0" w:color="auto"/>
              <w:left w:val="single" w:sz="6" w:space="0" w:color="auto"/>
              <w:bottom w:val="single" w:sz="6" w:space="0" w:color="auto"/>
              <w:right w:val="single" w:sz="6" w:space="0" w:color="auto"/>
            </w:tcBorders>
            <w:vAlign w:val="center"/>
          </w:tcPr>
          <w:p w14:paraId="0C9C4EB2" w14:textId="77777777" w:rsidR="00496366" w:rsidRDefault="00A51D4C">
            <w:pPr>
              <w:jc w:val="center"/>
              <w:rPr>
                <w:rFonts w:ascii="楷体" w:eastAsia="楷体" w:hAnsi="楷体" w:cs="楷体"/>
                <w:bCs/>
              </w:rPr>
            </w:pPr>
            <w:r>
              <w:rPr>
                <w:rFonts w:ascii="楷体" w:eastAsia="楷体" w:hAnsi="楷体" w:cs="楷体" w:hint="eastAsia"/>
                <w:bCs/>
              </w:rPr>
              <w:t>1</w:t>
            </w:r>
            <w:r>
              <w:rPr>
                <w:rFonts w:ascii="楷体" w:eastAsia="楷体" w:hAnsi="楷体" w:cs="楷体"/>
                <w:bCs/>
              </w:rPr>
              <w:t>950</w:t>
            </w:r>
          </w:p>
        </w:tc>
        <w:tc>
          <w:tcPr>
            <w:tcW w:w="1264" w:type="dxa"/>
            <w:tcBorders>
              <w:top w:val="single" w:sz="6" w:space="0" w:color="auto"/>
              <w:left w:val="single" w:sz="6" w:space="0" w:color="auto"/>
              <w:bottom w:val="single" w:sz="6" w:space="0" w:color="auto"/>
              <w:right w:val="single" w:sz="6" w:space="0" w:color="auto"/>
            </w:tcBorders>
            <w:vAlign w:val="center"/>
          </w:tcPr>
          <w:p w14:paraId="6383BFA7" w14:textId="77777777" w:rsidR="00496366" w:rsidRDefault="00A51D4C">
            <w:pPr>
              <w:jc w:val="center"/>
              <w:rPr>
                <w:rFonts w:ascii="楷体" w:eastAsia="楷体" w:hAnsi="楷体" w:cs="楷体"/>
                <w:bCs/>
              </w:rPr>
            </w:pPr>
            <w:r>
              <w:rPr>
                <w:rFonts w:ascii="楷体" w:eastAsia="楷体" w:hAnsi="楷体" w:cs="楷体" w:hint="eastAsia"/>
                <w:bCs/>
              </w:rPr>
              <w:t>院士</w:t>
            </w:r>
          </w:p>
        </w:tc>
        <w:tc>
          <w:tcPr>
            <w:tcW w:w="979" w:type="dxa"/>
            <w:tcBorders>
              <w:top w:val="single" w:sz="6" w:space="0" w:color="auto"/>
              <w:left w:val="single" w:sz="6" w:space="0" w:color="auto"/>
              <w:bottom w:val="single" w:sz="6" w:space="0" w:color="auto"/>
              <w:right w:val="single" w:sz="6" w:space="0" w:color="auto"/>
            </w:tcBorders>
            <w:vAlign w:val="center"/>
          </w:tcPr>
          <w:p w14:paraId="505C6453" w14:textId="77777777" w:rsidR="00496366" w:rsidRDefault="00A51D4C">
            <w:pPr>
              <w:jc w:val="center"/>
              <w:rPr>
                <w:rFonts w:ascii="楷体" w:eastAsia="楷体" w:hAnsi="楷体" w:cs="楷体"/>
                <w:bCs/>
              </w:rPr>
            </w:pPr>
            <w:r>
              <w:rPr>
                <w:rFonts w:ascii="楷体" w:eastAsia="楷体" w:hAnsi="楷体" w:cs="楷体" w:hint="eastAsia"/>
                <w:bCs/>
              </w:rPr>
              <w:t xml:space="preserve"> 主任</w:t>
            </w:r>
          </w:p>
        </w:tc>
        <w:tc>
          <w:tcPr>
            <w:tcW w:w="828" w:type="dxa"/>
            <w:tcBorders>
              <w:top w:val="single" w:sz="6" w:space="0" w:color="auto"/>
              <w:left w:val="single" w:sz="6" w:space="0" w:color="auto"/>
              <w:bottom w:val="single" w:sz="6" w:space="0" w:color="auto"/>
              <w:right w:val="single" w:sz="6" w:space="0" w:color="auto"/>
            </w:tcBorders>
            <w:vAlign w:val="center"/>
          </w:tcPr>
          <w:p w14:paraId="0381AB42" w14:textId="77777777" w:rsidR="00496366" w:rsidRDefault="00A51D4C">
            <w:pPr>
              <w:jc w:val="center"/>
              <w:rPr>
                <w:rFonts w:ascii="楷体" w:eastAsia="楷体" w:hAnsi="楷体" w:cs="楷体"/>
                <w:bCs/>
              </w:rPr>
            </w:pPr>
            <w:r>
              <w:rPr>
                <w:rFonts w:ascii="楷体" w:eastAsia="楷体" w:hAnsi="楷体" w:cs="楷体" w:hint="eastAsia"/>
                <w:bCs/>
              </w:rPr>
              <w:t>教师、管理</w:t>
            </w:r>
          </w:p>
        </w:tc>
        <w:tc>
          <w:tcPr>
            <w:tcW w:w="1093" w:type="dxa"/>
            <w:tcBorders>
              <w:top w:val="single" w:sz="6" w:space="0" w:color="auto"/>
              <w:left w:val="single" w:sz="6" w:space="0" w:color="auto"/>
              <w:bottom w:val="single" w:sz="6" w:space="0" w:color="auto"/>
              <w:right w:val="single" w:sz="6" w:space="0" w:color="auto"/>
            </w:tcBorders>
            <w:vAlign w:val="center"/>
          </w:tcPr>
          <w:p w14:paraId="2093B40F" w14:textId="77777777" w:rsidR="00496366" w:rsidRDefault="00A51D4C">
            <w:pPr>
              <w:jc w:val="center"/>
              <w:rPr>
                <w:rFonts w:ascii="楷体" w:eastAsia="楷体" w:hAnsi="楷体" w:cs="楷体"/>
                <w:bCs/>
              </w:rPr>
            </w:pPr>
            <w:r>
              <w:rPr>
                <w:rFonts w:ascii="楷体" w:eastAsia="楷体" w:hAnsi="楷体" w:cs="楷体" w:hint="eastAsia"/>
                <w:bCs/>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5D6F55F3" w14:textId="77777777" w:rsidR="00496366" w:rsidRDefault="00496366">
            <w:pPr>
              <w:jc w:val="center"/>
              <w:rPr>
                <w:rFonts w:ascii="楷体" w:eastAsia="楷体" w:hAnsi="楷体" w:cs="楷体"/>
                <w:bCs/>
              </w:rPr>
            </w:pPr>
          </w:p>
        </w:tc>
      </w:tr>
      <w:tr w:rsidR="00496366" w14:paraId="52AD9D43" w14:textId="77777777">
        <w:tc>
          <w:tcPr>
            <w:tcW w:w="697" w:type="dxa"/>
            <w:tcBorders>
              <w:top w:val="single" w:sz="6" w:space="0" w:color="auto"/>
              <w:left w:val="single" w:sz="6" w:space="0" w:color="auto"/>
              <w:bottom w:val="single" w:sz="6" w:space="0" w:color="auto"/>
              <w:right w:val="single" w:sz="6" w:space="0" w:color="auto"/>
            </w:tcBorders>
            <w:vAlign w:val="center"/>
          </w:tcPr>
          <w:p w14:paraId="47AC6561" w14:textId="77777777" w:rsidR="00496366" w:rsidRDefault="00496366">
            <w:pPr>
              <w:jc w:val="center"/>
              <w:rPr>
                <w:rFonts w:ascii="楷体" w:eastAsia="楷体" w:hAnsi="楷体" w:cs="楷体"/>
                <w:bCs/>
              </w:rPr>
            </w:pPr>
          </w:p>
        </w:tc>
        <w:tc>
          <w:tcPr>
            <w:tcW w:w="946" w:type="dxa"/>
            <w:tcBorders>
              <w:top w:val="single" w:sz="6" w:space="0" w:color="auto"/>
              <w:left w:val="single" w:sz="6" w:space="0" w:color="auto"/>
              <w:bottom w:val="single" w:sz="6" w:space="0" w:color="auto"/>
              <w:right w:val="single" w:sz="6" w:space="0" w:color="auto"/>
            </w:tcBorders>
          </w:tcPr>
          <w:p w14:paraId="3BBA0398" w14:textId="77777777" w:rsidR="00496366" w:rsidRDefault="00A51D4C">
            <w:pPr>
              <w:jc w:val="center"/>
              <w:rPr>
                <w:rFonts w:ascii="楷体" w:eastAsia="楷体" w:hAnsi="楷体" w:cs="楷体"/>
                <w:bCs/>
              </w:rPr>
            </w:pPr>
            <w:r>
              <w:rPr>
                <w:rFonts w:ascii="Times New Roman" w:eastAsia="楷体" w:hAnsi="Times New Roman" w:cs="Times New Roman"/>
                <w:bCs/>
              </w:rPr>
              <w:t>王红亚</w:t>
            </w:r>
          </w:p>
        </w:tc>
        <w:tc>
          <w:tcPr>
            <w:tcW w:w="959" w:type="dxa"/>
            <w:tcBorders>
              <w:top w:val="single" w:sz="6" w:space="0" w:color="auto"/>
              <w:left w:val="single" w:sz="6" w:space="0" w:color="auto"/>
              <w:bottom w:val="single" w:sz="6" w:space="0" w:color="auto"/>
              <w:right w:val="single" w:sz="6" w:space="0" w:color="auto"/>
            </w:tcBorders>
          </w:tcPr>
          <w:p w14:paraId="6A28B163" w14:textId="77777777" w:rsidR="00496366" w:rsidRDefault="00A51D4C">
            <w:pPr>
              <w:jc w:val="center"/>
              <w:rPr>
                <w:rFonts w:ascii="楷体" w:eastAsia="楷体" w:hAnsi="楷体" w:cs="楷体"/>
                <w:bCs/>
              </w:rPr>
            </w:pPr>
            <w:r>
              <w:rPr>
                <w:rFonts w:ascii="Times New Roman" w:eastAsia="楷体" w:hAnsi="Times New Roman" w:cs="Times New Roman"/>
                <w:bCs/>
              </w:rPr>
              <w:t>男性</w:t>
            </w:r>
          </w:p>
        </w:tc>
        <w:tc>
          <w:tcPr>
            <w:tcW w:w="796" w:type="dxa"/>
            <w:tcBorders>
              <w:top w:val="single" w:sz="6" w:space="0" w:color="auto"/>
              <w:left w:val="single" w:sz="6" w:space="0" w:color="auto"/>
              <w:bottom w:val="single" w:sz="6" w:space="0" w:color="auto"/>
              <w:right w:val="single" w:sz="6" w:space="0" w:color="auto"/>
            </w:tcBorders>
          </w:tcPr>
          <w:p w14:paraId="362A14A2" w14:textId="77777777" w:rsidR="00496366" w:rsidRDefault="00A51D4C">
            <w:pPr>
              <w:jc w:val="center"/>
              <w:rPr>
                <w:rFonts w:ascii="楷体" w:eastAsia="楷体" w:hAnsi="楷体" w:cs="楷体"/>
                <w:bCs/>
              </w:rPr>
            </w:pPr>
            <w:r>
              <w:rPr>
                <w:rFonts w:ascii="Times New Roman" w:eastAsia="楷体" w:hAnsi="Times New Roman" w:cs="Times New Roman"/>
                <w:bCs/>
              </w:rPr>
              <w:t>1958</w:t>
            </w:r>
          </w:p>
        </w:tc>
        <w:tc>
          <w:tcPr>
            <w:tcW w:w="1264" w:type="dxa"/>
            <w:tcBorders>
              <w:top w:val="single" w:sz="6" w:space="0" w:color="auto"/>
              <w:left w:val="single" w:sz="6" w:space="0" w:color="auto"/>
              <w:bottom w:val="single" w:sz="6" w:space="0" w:color="auto"/>
              <w:right w:val="single" w:sz="6" w:space="0" w:color="auto"/>
            </w:tcBorders>
          </w:tcPr>
          <w:p w14:paraId="07665363" w14:textId="77777777" w:rsidR="00496366" w:rsidRDefault="00A51D4C">
            <w:pPr>
              <w:jc w:val="center"/>
              <w:rPr>
                <w:rFonts w:ascii="楷体" w:eastAsia="楷体" w:hAnsi="楷体" w:cs="楷体"/>
                <w:bCs/>
              </w:rPr>
            </w:pPr>
            <w:r>
              <w:rPr>
                <w:rFonts w:ascii="Times New Roman" w:eastAsia="楷体" w:hAnsi="Times New Roman" w:cs="Times New Roman"/>
                <w:bCs/>
              </w:rPr>
              <w:t>教授</w:t>
            </w:r>
          </w:p>
        </w:tc>
        <w:tc>
          <w:tcPr>
            <w:tcW w:w="979" w:type="dxa"/>
            <w:tcBorders>
              <w:top w:val="single" w:sz="6" w:space="0" w:color="auto"/>
              <w:left w:val="single" w:sz="6" w:space="0" w:color="auto"/>
              <w:bottom w:val="single" w:sz="6" w:space="0" w:color="auto"/>
              <w:right w:val="single" w:sz="6" w:space="0" w:color="auto"/>
            </w:tcBorders>
          </w:tcPr>
          <w:p w14:paraId="7B99A9D8"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tcPr>
          <w:p w14:paraId="5115BC1A" w14:textId="77777777" w:rsidR="00496366" w:rsidRDefault="00A51D4C">
            <w:pPr>
              <w:jc w:val="center"/>
              <w:rPr>
                <w:rFonts w:ascii="楷体" w:eastAsia="楷体" w:hAnsi="楷体" w:cs="楷体"/>
                <w:bCs/>
              </w:rPr>
            </w:pPr>
            <w:r>
              <w:rPr>
                <w:rFonts w:ascii="Times New Roman" w:eastAsia="楷体" w:hAnsi="Times New Roman" w:cs="Times New Roman"/>
                <w:bCs/>
              </w:rPr>
              <w:t>教师</w:t>
            </w:r>
          </w:p>
        </w:tc>
        <w:tc>
          <w:tcPr>
            <w:tcW w:w="1093" w:type="dxa"/>
            <w:tcBorders>
              <w:top w:val="single" w:sz="6" w:space="0" w:color="auto"/>
              <w:left w:val="single" w:sz="6" w:space="0" w:color="auto"/>
              <w:bottom w:val="single" w:sz="6" w:space="0" w:color="auto"/>
              <w:right w:val="single" w:sz="6" w:space="0" w:color="auto"/>
            </w:tcBorders>
          </w:tcPr>
          <w:p w14:paraId="49DE1C5E" w14:textId="77777777" w:rsidR="00496366" w:rsidRDefault="00A51D4C">
            <w:pPr>
              <w:jc w:val="center"/>
              <w:rPr>
                <w:rFonts w:ascii="楷体" w:eastAsia="楷体" w:hAnsi="楷体" w:cs="楷体"/>
                <w:bCs/>
              </w:rPr>
            </w:pPr>
            <w:r>
              <w:rPr>
                <w:rFonts w:ascii="Times New Roman" w:eastAsia="楷体" w:hAnsi="Times New Roman" w:cs="Times New Roman"/>
                <w:bCs/>
              </w:rPr>
              <w:t>哲学博士</w:t>
            </w:r>
          </w:p>
        </w:tc>
        <w:tc>
          <w:tcPr>
            <w:tcW w:w="747" w:type="dxa"/>
            <w:tcBorders>
              <w:top w:val="single" w:sz="6" w:space="0" w:color="auto"/>
              <w:left w:val="single" w:sz="4" w:space="0" w:color="auto"/>
              <w:bottom w:val="single" w:sz="6" w:space="0" w:color="auto"/>
              <w:right w:val="single" w:sz="4" w:space="0" w:color="auto"/>
            </w:tcBorders>
            <w:vAlign w:val="center"/>
          </w:tcPr>
          <w:p w14:paraId="68F323B4" w14:textId="77777777" w:rsidR="00496366" w:rsidRDefault="00496366">
            <w:pPr>
              <w:jc w:val="center"/>
              <w:rPr>
                <w:rFonts w:ascii="楷体" w:eastAsia="楷体" w:hAnsi="楷体" w:cs="楷体"/>
                <w:bCs/>
              </w:rPr>
            </w:pPr>
          </w:p>
        </w:tc>
      </w:tr>
      <w:tr w:rsidR="00496366" w14:paraId="740867DE" w14:textId="77777777">
        <w:tc>
          <w:tcPr>
            <w:tcW w:w="697" w:type="dxa"/>
            <w:tcBorders>
              <w:top w:val="single" w:sz="6" w:space="0" w:color="auto"/>
              <w:left w:val="single" w:sz="6" w:space="0" w:color="auto"/>
              <w:bottom w:val="single" w:sz="6" w:space="0" w:color="auto"/>
              <w:right w:val="single" w:sz="6" w:space="0" w:color="auto"/>
            </w:tcBorders>
            <w:vAlign w:val="center"/>
          </w:tcPr>
          <w:p w14:paraId="6976EA41" w14:textId="77777777" w:rsidR="00496366" w:rsidRDefault="00A51D4C">
            <w:pPr>
              <w:jc w:val="center"/>
              <w:rPr>
                <w:rFonts w:ascii="楷体" w:eastAsia="楷体" w:hAnsi="楷体" w:cs="楷体"/>
                <w:bCs/>
              </w:rPr>
            </w:pPr>
            <w:r>
              <w:rPr>
                <w:rFonts w:ascii="楷体" w:eastAsia="楷体" w:hAnsi="楷体" w:cs="楷体" w:hint="eastAsia"/>
                <w:bCs/>
              </w:rPr>
              <w:t>3</w:t>
            </w:r>
          </w:p>
        </w:tc>
        <w:tc>
          <w:tcPr>
            <w:tcW w:w="946" w:type="dxa"/>
            <w:tcBorders>
              <w:top w:val="single" w:sz="6" w:space="0" w:color="auto"/>
              <w:left w:val="single" w:sz="6" w:space="0" w:color="auto"/>
              <w:bottom w:val="single" w:sz="6" w:space="0" w:color="auto"/>
              <w:right w:val="single" w:sz="6" w:space="0" w:color="auto"/>
            </w:tcBorders>
            <w:vAlign w:val="center"/>
          </w:tcPr>
          <w:p w14:paraId="1205B46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傅伯杰</w:t>
            </w:r>
          </w:p>
        </w:tc>
        <w:tc>
          <w:tcPr>
            <w:tcW w:w="959" w:type="dxa"/>
            <w:tcBorders>
              <w:top w:val="single" w:sz="6" w:space="0" w:color="auto"/>
              <w:left w:val="single" w:sz="6" w:space="0" w:color="auto"/>
              <w:bottom w:val="single" w:sz="6" w:space="0" w:color="auto"/>
              <w:right w:val="single" w:sz="6" w:space="0" w:color="auto"/>
            </w:tcBorders>
            <w:vAlign w:val="center"/>
          </w:tcPr>
          <w:p w14:paraId="7FE79A4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7315959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1958</w:t>
            </w:r>
          </w:p>
        </w:tc>
        <w:tc>
          <w:tcPr>
            <w:tcW w:w="1264" w:type="dxa"/>
            <w:tcBorders>
              <w:top w:val="single" w:sz="6" w:space="0" w:color="auto"/>
              <w:left w:val="single" w:sz="6" w:space="0" w:color="auto"/>
              <w:bottom w:val="single" w:sz="6" w:space="0" w:color="auto"/>
              <w:right w:val="single" w:sz="6" w:space="0" w:color="auto"/>
            </w:tcBorders>
            <w:vAlign w:val="center"/>
          </w:tcPr>
          <w:p w14:paraId="1E18A3F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3255FF30"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282B957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2B12364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74B8E3C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6621A18E" w14:textId="77777777">
        <w:tc>
          <w:tcPr>
            <w:tcW w:w="697" w:type="dxa"/>
            <w:tcBorders>
              <w:top w:val="single" w:sz="6" w:space="0" w:color="auto"/>
              <w:left w:val="single" w:sz="6" w:space="0" w:color="auto"/>
              <w:bottom w:val="single" w:sz="6" w:space="0" w:color="auto"/>
              <w:right w:val="single" w:sz="6" w:space="0" w:color="auto"/>
            </w:tcBorders>
            <w:vAlign w:val="center"/>
          </w:tcPr>
          <w:p w14:paraId="0185B09B" w14:textId="77777777" w:rsidR="00496366" w:rsidRDefault="00A51D4C">
            <w:pPr>
              <w:jc w:val="center"/>
              <w:rPr>
                <w:rFonts w:ascii="楷体" w:eastAsia="楷体" w:hAnsi="楷体" w:cs="楷体"/>
                <w:bCs/>
              </w:rPr>
            </w:pPr>
            <w:r>
              <w:rPr>
                <w:rFonts w:ascii="楷体" w:eastAsia="楷体" w:hAnsi="楷体" w:cs="楷体" w:hint="eastAsia"/>
                <w:bCs/>
              </w:rPr>
              <w:t>4</w:t>
            </w:r>
          </w:p>
        </w:tc>
        <w:tc>
          <w:tcPr>
            <w:tcW w:w="946" w:type="dxa"/>
            <w:tcBorders>
              <w:top w:val="single" w:sz="6" w:space="0" w:color="auto"/>
              <w:left w:val="single" w:sz="6" w:space="0" w:color="auto"/>
              <w:bottom w:val="single" w:sz="6" w:space="0" w:color="auto"/>
              <w:right w:val="single" w:sz="6" w:space="0" w:color="auto"/>
            </w:tcBorders>
            <w:vAlign w:val="center"/>
          </w:tcPr>
          <w:p w14:paraId="00D4CEA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方精云</w:t>
            </w:r>
          </w:p>
        </w:tc>
        <w:tc>
          <w:tcPr>
            <w:tcW w:w="959" w:type="dxa"/>
            <w:tcBorders>
              <w:top w:val="single" w:sz="6" w:space="0" w:color="auto"/>
              <w:left w:val="single" w:sz="6" w:space="0" w:color="auto"/>
              <w:bottom w:val="single" w:sz="6" w:space="0" w:color="auto"/>
              <w:right w:val="single" w:sz="6" w:space="0" w:color="auto"/>
            </w:tcBorders>
            <w:vAlign w:val="center"/>
          </w:tcPr>
          <w:p w14:paraId="7F0893D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071B924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1959</w:t>
            </w:r>
          </w:p>
        </w:tc>
        <w:tc>
          <w:tcPr>
            <w:tcW w:w="1264" w:type="dxa"/>
            <w:tcBorders>
              <w:top w:val="single" w:sz="6" w:space="0" w:color="auto"/>
              <w:left w:val="single" w:sz="6" w:space="0" w:color="auto"/>
              <w:bottom w:val="single" w:sz="6" w:space="0" w:color="auto"/>
              <w:right w:val="single" w:sz="6" w:space="0" w:color="auto"/>
            </w:tcBorders>
            <w:vAlign w:val="center"/>
          </w:tcPr>
          <w:p w14:paraId="47C774C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49D6C41D"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4F2E689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42707EA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70B836F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6492D9CA" w14:textId="77777777">
        <w:tc>
          <w:tcPr>
            <w:tcW w:w="697" w:type="dxa"/>
            <w:tcBorders>
              <w:top w:val="single" w:sz="6" w:space="0" w:color="auto"/>
              <w:left w:val="single" w:sz="6" w:space="0" w:color="auto"/>
              <w:bottom w:val="single" w:sz="6" w:space="0" w:color="auto"/>
              <w:right w:val="single" w:sz="6" w:space="0" w:color="auto"/>
            </w:tcBorders>
            <w:vAlign w:val="center"/>
          </w:tcPr>
          <w:p w14:paraId="333FC04B" w14:textId="77777777" w:rsidR="00496366" w:rsidRDefault="00A51D4C">
            <w:pPr>
              <w:jc w:val="center"/>
              <w:rPr>
                <w:rFonts w:ascii="楷体" w:eastAsia="楷体" w:hAnsi="楷体" w:cs="楷体"/>
                <w:bCs/>
              </w:rPr>
            </w:pPr>
            <w:r>
              <w:rPr>
                <w:rFonts w:ascii="楷体" w:eastAsia="楷体" w:hAnsi="楷体" w:cs="楷体" w:hint="eastAsia"/>
                <w:bCs/>
              </w:rPr>
              <w:t>5</w:t>
            </w:r>
          </w:p>
        </w:tc>
        <w:tc>
          <w:tcPr>
            <w:tcW w:w="946" w:type="dxa"/>
            <w:tcBorders>
              <w:top w:val="single" w:sz="6" w:space="0" w:color="auto"/>
              <w:left w:val="single" w:sz="6" w:space="0" w:color="auto"/>
              <w:bottom w:val="single" w:sz="6" w:space="0" w:color="auto"/>
              <w:right w:val="single" w:sz="6" w:space="0" w:color="auto"/>
            </w:tcBorders>
            <w:vAlign w:val="center"/>
          </w:tcPr>
          <w:p w14:paraId="2FC0D2D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唐艳红</w:t>
            </w:r>
          </w:p>
        </w:tc>
        <w:tc>
          <w:tcPr>
            <w:tcW w:w="959" w:type="dxa"/>
            <w:tcBorders>
              <w:top w:val="single" w:sz="6" w:space="0" w:color="auto"/>
              <w:left w:val="single" w:sz="6" w:space="0" w:color="auto"/>
              <w:bottom w:val="single" w:sz="6" w:space="0" w:color="auto"/>
              <w:right w:val="single" w:sz="6" w:space="0" w:color="auto"/>
            </w:tcBorders>
            <w:vAlign w:val="center"/>
          </w:tcPr>
          <w:p w14:paraId="1364600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0CC5176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1959</w:t>
            </w:r>
          </w:p>
        </w:tc>
        <w:tc>
          <w:tcPr>
            <w:tcW w:w="1264" w:type="dxa"/>
            <w:tcBorders>
              <w:top w:val="single" w:sz="6" w:space="0" w:color="auto"/>
              <w:left w:val="single" w:sz="6" w:space="0" w:color="auto"/>
              <w:bottom w:val="single" w:sz="6" w:space="0" w:color="auto"/>
              <w:right w:val="single" w:sz="6" w:space="0" w:color="auto"/>
            </w:tcBorders>
            <w:vAlign w:val="center"/>
          </w:tcPr>
          <w:p w14:paraId="001EC37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373DCDA0"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590656B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63392EF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23CC02C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2A920019" w14:textId="77777777">
        <w:tc>
          <w:tcPr>
            <w:tcW w:w="697" w:type="dxa"/>
            <w:tcBorders>
              <w:top w:val="single" w:sz="6" w:space="0" w:color="auto"/>
              <w:left w:val="single" w:sz="6" w:space="0" w:color="auto"/>
              <w:bottom w:val="single" w:sz="6" w:space="0" w:color="auto"/>
              <w:right w:val="single" w:sz="6" w:space="0" w:color="auto"/>
            </w:tcBorders>
            <w:vAlign w:val="center"/>
          </w:tcPr>
          <w:p w14:paraId="70BA0A40" w14:textId="77777777" w:rsidR="00496366" w:rsidRDefault="00A51D4C">
            <w:pPr>
              <w:jc w:val="center"/>
              <w:rPr>
                <w:rFonts w:ascii="楷体" w:eastAsia="楷体" w:hAnsi="楷体" w:cs="楷体"/>
                <w:bCs/>
              </w:rPr>
            </w:pPr>
            <w:r>
              <w:rPr>
                <w:rFonts w:ascii="楷体" w:eastAsia="楷体" w:hAnsi="楷体" w:cs="楷体" w:hint="eastAsia"/>
                <w:bCs/>
              </w:rPr>
              <w:t>6</w:t>
            </w:r>
          </w:p>
        </w:tc>
        <w:tc>
          <w:tcPr>
            <w:tcW w:w="946" w:type="dxa"/>
            <w:tcBorders>
              <w:top w:val="single" w:sz="6" w:space="0" w:color="auto"/>
              <w:left w:val="single" w:sz="6" w:space="0" w:color="auto"/>
              <w:bottom w:val="single" w:sz="6" w:space="0" w:color="auto"/>
              <w:right w:val="single" w:sz="6" w:space="0" w:color="auto"/>
            </w:tcBorders>
            <w:vAlign w:val="center"/>
          </w:tcPr>
          <w:p w14:paraId="2C281A5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李双成</w:t>
            </w:r>
          </w:p>
        </w:tc>
        <w:tc>
          <w:tcPr>
            <w:tcW w:w="959" w:type="dxa"/>
            <w:tcBorders>
              <w:top w:val="single" w:sz="6" w:space="0" w:color="auto"/>
              <w:left w:val="single" w:sz="6" w:space="0" w:color="auto"/>
              <w:bottom w:val="single" w:sz="6" w:space="0" w:color="auto"/>
              <w:right w:val="single" w:sz="6" w:space="0" w:color="auto"/>
            </w:tcBorders>
            <w:vAlign w:val="center"/>
          </w:tcPr>
          <w:p w14:paraId="1987FE7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113AA45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1961</w:t>
            </w:r>
          </w:p>
        </w:tc>
        <w:tc>
          <w:tcPr>
            <w:tcW w:w="1264" w:type="dxa"/>
            <w:tcBorders>
              <w:top w:val="single" w:sz="6" w:space="0" w:color="auto"/>
              <w:left w:val="single" w:sz="6" w:space="0" w:color="auto"/>
              <w:bottom w:val="single" w:sz="6" w:space="0" w:color="auto"/>
              <w:right w:val="single" w:sz="6" w:space="0" w:color="auto"/>
            </w:tcBorders>
            <w:vAlign w:val="center"/>
          </w:tcPr>
          <w:p w14:paraId="11BEF6B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660BC044"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BDBDF3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6D0F647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028E5CF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03C8546F" w14:textId="77777777">
        <w:tc>
          <w:tcPr>
            <w:tcW w:w="697" w:type="dxa"/>
            <w:tcBorders>
              <w:top w:val="single" w:sz="6" w:space="0" w:color="auto"/>
              <w:left w:val="single" w:sz="6" w:space="0" w:color="auto"/>
              <w:bottom w:val="single" w:sz="6" w:space="0" w:color="auto"/>
              <w:right w:val="single" w:sz="6" w:space="0" w:color="auto"/>
            </w:tcBorders>
            <w:vAlign w:val="center"/>
          </w:tcPr>
          <w:p w14:paraId="3E1A7CAD" w14:textId="77777777" w:rsidR="00496366" w:rsidRDefault="00A51D4C">
            <w:pPr>
              <w:jc w:val="center"/>
              <w:rPr>
                <w:rFonts w:ascii="楷体" w:eastAsia="楷体" w:hAnsi="楷体" w:cs="楷体"/>
                <w:bCs/>
              </w:rPr>
            </w:pPr>
            <w:r>
              <w:rPr>
                <w:rFonts w:ascii="楷体" w:eastAsia="楷体" w:hAnsi="楷体" w:cs="楷体" w:hint="eastAsia"/>
                <w:bCs/>
              </w:rPr>
              <w:t>7</w:t>
            </w:r>
          </w:p>
        </w:tc>
        <w:tc>
          <w:tcPr>
            <w:tcW w:w="946" w:type="dxa"/>
            <w:tcBorders>
              <w:top w:val="single" w:sz="6" w:space="0" w:color="auto"/>
              <w:left w:val="single" w:sz="6" w:space="0" w:color="auto"/>
              <w:bottom w:val="single" w:sz="6" w:space="0" w:color="auto"/>
              <w:right w:val="single" w:sz="6" w:space="0" w:color="auto"/>
            </w:tcBorders>
            <w:vAlign w:val="center"/>
          </w:tcPr>
          <w:p w14:paraId="192DCF2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刘耕年</w:t>
            </w:r>
          </w:p>
        </w:tc>
        <w:tc>
          <w:tcPr>
            <w:tcW w:w="959" w:type="dxa"/>
            <w:tcBorders>
              <w:top w:val="single" w:sz="6" w:space="0" w:color="auto"/>
              <w:left w:val="single" w:sz="6" w:space="0" w:color="auto"/>
              <w:bottom w:val="single" w:sz="6" w:space="0" w:color="auto"/>
              <w:right w:val="single" w:sz="6" w:space="0" w:color="auto"/>
            </w:tcBorders>
            <w:vAlign w:val="center"/>
          </w:tcPr>
          <w:p w14:paraId="0D7161B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51BD783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1962</w:t>
            </w:r>
          </w:p>
        </w:tc>
        <w:tc>
          <w:tcPr>
            <w:tcW w:w="1264" w:type="dxa"/>
            <w:tcBorders>
              <w:top w:val="single" w:sz="6" w:space="0" w:color="auto"/>
              <w:left w:val="single" w:sz="6" w:space="0" w:color="auto"/>
              <w:bottom w:val="single" w:sz="6" w:space="0" w:color="auto"/>
              <w:right w:val="single" w:sz="6" w:space="0" w:color="auto"/>
            </w:tcBorders>
            <w:vAlign w:val="center"/>
          </w:tcPr>
          <w:p w14:paraId="6CB91F8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14FA960C"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C5AF95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791C542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4ED6069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48D19070" w14:textId="77777777">
        <w:tc>
          <w:tcPr>
            <w:tcW w:w="697" w:type="dxa"/>
            <w:tcBorders>
              <w:top w:val="single" w:sz="6" w:space="0" w:color="auto"/>
              <w:left w:val="single" w:sz="6" w:space="0" w:color="auto"/>
              <w:bottom w:val="single" w:sz="6" w:space="0" w:color="auto"/>
              <w:right w:val="single" w:sz="6" w:space="0" w:color="auto"/>
            </w:tcBorders>
            <w:vAlign w:val="center"/>
          </w:tcPr>
          <w:p w14:paraId="375BDDEC" w14:textId="77777777" w:rsidR="00496366" w:rsidRDefault="00A51D4C">
            <w:pPr>
              <w:jc w:val="center"/>
              <w:rPr>
                <w:rFonts w:ascii="楷体" w:eastAsia="楷体" w:hAnsi="楷体" w:cs="楷体"/>
                <w:bCs/>
              </w:rPr>
            </w:pPr>
            <w:r>
              <w:rPr>
                <w:rFonts w:ascii="楷体" w:eastAsia="楷体" w:hAnsi="楷体" w:cs="楷体" w:hint="eastAsia"/>
                <w:bCs/>
              </w:rPr>
              <w:t>8</w:t>
            </w:r>
          </w:p>
        </w:tc>
        <w:tc>
          <w:tcPr>
            <w:tcW w:w="946" w:type="dxa"/>
            <w:tcBorders>
              <w:top w:val="single" w:sz="6" w:space="0" w:color="auto"/>
              <w:left w:val="single" w:sz="6" w:space="0" w:color="auto"/>
              <w:bottom w:val="single" w:sz="6" w:space="0" w:color="auto"/>
              <w:right w:val="single" w:sz="6" w:space="0" w:color="auto"/>
            </w:tcBorders>
            <w:vAlign w:val="center"/>
          </w:tcPr>
          <w:p w14:paraId="5A5D780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吴必虎</w:t>
            </w:r>
          </w:p>
        </w:tc>
        <w:tc>
          <w:tcPr>
            <w:tcW w:w="959" w:type="dxa"/>
            <w:tcBorders>
              <w:top w:val="single" w:sz="6" w:space="0" w:color="auto"/>
              <w:left w:val="single" w:sz="6" w:space="0" w:color="auto"/>
              <w:bottom w:val="single" w:sz="6" w:space="0" w:color="auto"/>
              <w:right w:val="single" w:sz="6" w:space="0" w:color="auto"/>
            </w:tcBorders>
            <w:vAlign w:val="center"/>
          </w:tcPr>
          <w:p w14:paraId="4ED2A7D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027CDFC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1962</w:t>
            </w:r>
          </w:p>
        </w:tc>
        <w:tc>
          <w:tcPr>
            <w:tcW w:w="1264" w:type="dxa"/>
            <w:tcBorders>
              <w:top w:val="single" w:sz="6" w:space="0" w:color="auto"/>
              <w:left w:val="single" w:sz="6" w:space="0" w:color="auto"/>
              <w:bottom w:val="single" w:sz="6" w:space="0" w:color="auto"/>
              <w:right w:val="single" w:sz="6" w:space="0" w:color="auto"/>
            </w:tcBorders>
            <w:vAlign w:val="center"/>
          </w:tcPr>
          <w:p w14:paraId="0BA0DF5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35A583A6"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29B83CC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1BFF914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3675307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43FD5115" w14:textId="77777777">
        <w:tc>
          <w:tcPr>
            <w:tcW w:w="697" w:type="dxa"/>
            <w:tcBorders>
              <w:top w:val="single" w:sz="6" w:space="0" w:color="auto"/>
              <w:left w:val="single" w:sz="6" w:space="0" w:color="auto"/>
              <w:bottom w:val="single" w:sz="6" w:space="0" w:color="auto"/>
              <w:right w:val="single" w:sz="6" w:space="0" w:color="auto"/>
            </w:tcBorders>
            <w:vAlign w:val="center"/>
          </w:tcPr>
          <w:p w14:paraId="2A9EE38B" w14:textId="77777777" w:rsidR="00496366" w:rsidRDefault="00A51D4C">
            <w:pPr>
              <w:jc w:val="center"/>
              <w:rPr>
                <w:rFonts w:ascii="楷体" w:eastAsia="楷体" w:hAnsi="楷体" w:cs="楷体"/>
                <w:bCs/>
              </w:rPr>
            </w:pPr>
            <w:r>
              <w:rPr>
                <w:rFonts w:ascii="楷体" w:eastAsia="楷体" w:hAnsi="楷体" w:cs="楷体" w:hint="eastAsia"/>
                <w:bCs/>
              </w:rPr>
              <w:t>9</w:t>
            </w:r>
          </w:p>
        </w:tc>
        <w:tc>
          <w:tcPr>
            <w:tcW w:w="946" w:type="dxa"/>
            <w:tcBorders>
              <w:top w:val="single" w:sz="6" w:space="0" w:color="auto"/>
              <w:left w:val="single" w:sz="6" w:space="0" w:color="auto"/>
              <w:bottom w:val="single" w:sz="6" w:space="0" w:color="auto"/>
              <w:right w:val="single" w:sz="6" w:space="0" w:color="auto"/>
            </w:tcBorders>
            <w:vAlign w:val="center"/>
          </w:tcPr>
          <w:p w14:paraId="2C8C109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徐福留</w:t>
            </w:r>
          </w:p>
        </w:tc>
        <w:tc>
          <w:tcPr>
            <w:tcW w:w="959" w:type="dxa"/>
            <w:tcBorders>
              <w:top w:val="single" w:sz="6" w:space="0" w:color="auto"/>
              <w:left w:val="single" w:sz="6" w:space="0" w:color="auto"/>
              <w:bottom w:val="single" w:sz="6" w:space="0" w:color="auto"/>
              <w:right w:val="single" w:sz="6" w:space="0" w:color="auto"/>
            </w:tcBorders>
            <w:vAlign w:val="center"/>
          </w:tcPr>
          <w:p w14:paraId="1464E9B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7E67C7A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1962</w:t>
            </w:r>
          </w:p>
        </w:tc>
        <w:tc>
          <w:tcPr>
            <w:tcW w:w="1264" w:type="dxa"/>
            <w:tcBorders>
              <w:top w:val="single" w:sz="6" w:space="0" w:color="auto"/>
              <w:left w:val="single" w:sz="6" w:space="0" w:color="auto"/>
              <w:bottom w:val="single" w:sz="6" w:space="0" w:color="auto"/>
              <w:right w:val="single" w:sz="6" w:space="0" w:color="auto"/>
            </w:tcBorders>
            <w:vAlign w:val="center"/>
          </w:tcPr>
          <w:p w14:paraId="6E645E1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1B7B5AC6"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656287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125BECA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哲学博士</w:t>
            </w:r>
          </w:p>
        </w:tc>
        <w:tc>
          <w:tcPr>
            <w:tcW w:w="747" w:type="dxa"/>
            <w:tcBorders>
              <w:top w:val="single" w:sz="6" w:space="0" w:color="auto"/>
              <w:left w:val="single" w:sz="4" w:space="0" w:color="auto"/>
              <w:bottom w:val="single" w:sz="6" w:space="0" w:color="auto"/>
              <w:right w:val="single" w:sz="4" w:space="0" w:color="auto"/>
            </w:tcBorders>
            <w:vAlign w:val="center"/>
          </w:tcPr>
          <w:p w14:paraId="6B9165D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6C2A5A1D" w14:textId="77777777">
        <w:tc>
          <w:tcPr>
            <w:tcW w:w="697" w:type="dxa"/>
            <w:tcBorders>
              <w:top w:val="single" w:sz="6" w:space="0" w:color="auto"/>
              <w:left w:val="single" w:sz="6" w:space="0" w:color="auto"/>
              <w:bottom w:val="single" w:sz="6" w:space="0" w:color="auto"/>
              <w:right w:val="single" w:sz="6" w:space="0" w:color="auto"/>
            </w:tcBorders>
            <w:vAlign w:val="center"/>
          </w:tcPr>
          <w:p w14:paraId="681C7A41" w14:textId="77777777" w:rsidR="00496366" w:rsidRDefault="00A51D4C">
            <w:pPr>
              <w:jc w:val="center"/>
              <w:rPr>
                <w:rFonts w:ascii="楷体" w:eastAsia="楷体" w:hAnsi="楷体" w:cs="楷体"/>
                <w:bCs/>
              </w:rPr>
            </w:pPr>
            <w:r>
              <w:rPr>
                <w:rFonts w:ascii="楷体" w:eastAsia="楷体" w:hAnsi="楷体" w:cs="楷体" w:hint="eastAsia"/>
                <w:bCs/>
              </w:rPr>
              <w:t>10</w:t>
            </w:r>
          </w:p>
        </w:tc>
        <w:tc>
          <w:tcPr>
            <w:tcW w:w="946" w:type="dxa"/>
            <w:tcBorders>
              <w:top w:val="single" w:sz="6" w:space="0" w:color="auto"/>
              <w:left w:val="single" w:sz="6" w:space="0" w:color="auto"/>
              <w:bottom w:val="single" w:sz="6" w:space="0" w:color="auto"/>
              <w:right w:val="single" w:sz="6" w:space="0" w:color="auto"/>
            </w:tcBorders>
            <w:vAlign w:val="center"/>
          </w:tcPr>
          <w:p w14:paraId="278AF17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李宜垠</w:t>
            </w:r>
          </w:p>
        </w:tc>
        <w:tc>
          <w:tcPr>
            <w:tcW w:w="959" w:type="dxa"/>
            <w:tcBorders>
              <w:top w:val="single" w:sz="6" w:space="0" w:color="auto"/>
              <w:left w:val="single" w:sz="6" w:space="0" w:color="auto"/>
              <w:bottom w:val="single" w:sz="6" w:space="0" w:color="auto"/>
              <w:right w:val="single" w:sz="6" w:space="0" w:color="auto"/>
            </w:tcBorders>
            <w:vAlign w:val="center"/>
          </w:tcPr>
          <w:p w14:paraId="185E6AF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793ABF4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1963</w:t>
            </w:r>
          </w:p>
        </w:tc>
        <w:tc>
          <w:tcPr>
            <w:tcW w:w="1264" w:type="dxa"/>
            <w:tcBorders>
              <w:top w:val="single" w:sz="6" w:space="0" w:color="auto"/>
              <w:left w:val="single" w:sz="6" w:space="0" w:color="auto"/>
              <w:bottom w:val="single" w:sz="6" w:space="0" w:color="auto"/>
              <w:right w:val="single" w:sz="6" w:space="0" w:color="auto"/>
            </w:tcBorders>
            <w:vAlign w:val="center"/>
          </w:tcPr>
          <w:p w14:paraId="5DC7F08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5A6496F5"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0001C4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7F48CEF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2739B6E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54EEEAC3" w14:textId="77777777">
        <w:tc>
          <w:tcPr>
            <w:tcW w:w="697" w:type="dxa"/>
            <w:tcBorders>
              <w:top w:val="single" w:sz="6" w:space="0" w:color="auto"/>
              <w:left w:val="single" w:sz="6" w:space="0" w:color="auto"/>
              <w:bottom w:val="single" w:sz="6" w:space="0" w:color="auto"/>
              <w:right w:val="single" w:sz="6" w:space="0" w:color="auto"/>
            </w:tcBorders>
            <w:vAlign w:val="center"/>
          </w:tcPr>
          <w:p w14:paraId="2FCFEC18" w14:textId="77777777" w:rsidR="00496366" w:rsidRDefault="00A51D4C">
            <w:pPr>
              <w:jc w:val="center"/>
              <w:rPr>
                <w:rFonts w:ascii="楷体" w:eastAsia="楷体" w:hAnsi="楷体" w:cs="楷体"/>
                <w:bCs/>
              </w:rPr>
            </w:pPr>
            <w:r>
              <w:rPr>
                <w:rFonts w:ascii="楷体" w:eastAsia="楷体" w:hAnsi="楷体" w:cs="楷体" w:hint="eastAsia"/>
                <w:bCs/>
              </w:rPr>
              <w:t>11</w:t>
            </w:r>
          </w:p>
        </w:tc>
        <w:tc>
          <w:tcPr>
            <w:tcW w:w="946" w:type="dxa"/>
            <w:tcBorders>
              <w:top w:val="single" w:sz="6" w:space="0" w:color="auto"/>
              <w:left w:val="single" w:sz="6" w:space="0" w:color="auto"/>
              <w:bottom w:val="single" w:sz="6" w:space="0" w:color="auto"/>
              <w:right w:val="single" w:sz="6" w:space="0" w:color="auto"/>
            </w:tcBorders>
            <w:vAlign w:val="center"/>
          </w:tcPr>
          <w:p w14:paraId="56A11B6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王仰麟</w:t>
            </w:r>
          </w:p>
        </w:tc>
        <w:tc>
          <w:tcPr>
            <w:tcW w:w="959" w:type="dxa"/>
            <w:tcBorders>
              <w:top w:val="single" w:sz="6" w:space="0" w:color="auto"/>
              <w:left w:val="single" w:sz="6" w:space="0" w:color="auto"/>
              <w:bottom w:val="single" w:sz="6" w:space="0" w:color="auto"/>
              <w:right w:val="single" w:sz="6" w:space="0" w:color="auto"/>
            </w:tcBorders>
            <w:vAlign w:val="center"/>
          </w:tcPr>
          <w:p w14:paraId="7DA416B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1B08CA2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1963</w:t>
            </w:r>
          </w:p>
        </w:tc>
        <w:tc>
          <w:tcPr>
            <w:tcW w:w="1264" w:type="dxa"/>
            <w:tcBorders>
              <w:top w:val="single" w:sz="6" w:space="0" w:color="auto"/>
              <w:left w:val="single" w:sz="6" w:space="0" w:color="auto"/>
              <w:bottom w:val="single" w:sz="6" w:space="0" w:color="auto"/>
              <w:right w:val="single" w:sz="6" w:space="0" w:color="auto"/>
            </w:tcBorders>
            <w:vAlign w:val="center"/>
          </w:tcPr>
          <w:p w14:paraId="3B3FA88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14325BDB"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AFA953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2A3BECE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57FB0B5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6483F959" w14:textId="77777777">
        <w:tc>
          <w:tcPr>
            <w:tcW w:w="697" w:type="dxa"/>
            <w:tcBorders>
              <w:top w:val="single" w:sz="6" w:space="0" w:color="auto"/>
              <w:left w:val="single" w:sz="6" w:space="0" w:color="auto"/>
              <w:bottom w:val="single" w:sz="6" w:space="0" w:color="auto"/>
              <w:right w:val="single" w:sz="6" w:space="0" w:color="auto"/>
            </w:tcBorders>
            <w:vAlign w:val="center"/>
          </w:tcPr>
          <w:p w14:paraId="6CB112BA" w14:textId="77777777" w:rsidR="00496366" w:rsidRDefault="00A51D4C">
            <w:pPr>
              <w:jc w:val="center"/>
              <w:rPr>
                <w:rFonts w:ascii="楷体" w:eastAsia="楷体" w:hAnsi="楷体" w:cs="楷体"/>
                <w:bCs/>
              </w:rPr>
            </w:pPr>
            <w:r>
              <w:rPr>
                <w:rFonts w:ascii="楷体" w:eastAsia="楷体" w:hAnsi="楷体" w:cs="楷体" w:hint="eastAsia"/>
                <w:bCs/>
              </w:rPr>
              <w:t>12</w:t>
            </w:r>
          </w:p>
        </w:tc>
        <w:tc>
          <w:tcPr>
            <w:tcW w:w="946" w:type="dxa"/>
            <w:tcBorders>
              <w:top w:val="single" w:sz="6" w:space="0" w:color="auto"/>
              <w:left w:val="single" w:sz="6" w:space="0" w:color="auto"/>
              <w:bottom w:val="single" w:sz="6" w:space="0" w:color="auto"/>
              <w:right w:val="single" w:sz="6" w:space="0" w:color="auto"/>
            </w:tcBorders>
            <w:vAlign w:val="center"/>
          </w:tcPr>
          <w:p w14:paraId="60286C3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陆雅海</w:t>
            </w:r>
          </w:p>
        </w:tc>
        <w:tc>
          <w:tcPr>
            <w:tcW w:w="959" w:type="dxa"/>
            <w:tcBorders>
              <w:top w:val="single" w:sz="6" w:space="0" w:color="auto"/>
              <w:left w:val="single" w:sz="6" w:space="0" w:color="auto"/>
              <w:bottom w:val="single" w:sz="6" w:space="0" w:color="auto"/>
              <w:right w:val="single" w:sz="6" w:space="0" w:color="auto"/>
            </w:tcBorders>
            <w:vAlign w:val="center"/>
          </w:tcPr>
          <w:p w14:paraId="09CD7E5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2B746DB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1963</w:t>
            </w:r>
          </w:p>
        </w:tc>
        <w:tc>
          <w:tcPr>
            <w:tcW w:w="1264" w:type="dxa"/>
            <w:tcBorders>
              <w:top w:val="single" w:sz="6" w:space="0" w:color="auto"/>
              <w:left w:val="single" w:sz="6" w:space="0" w:color="auto"/>
              <w:bottom w:val="single" w:sz="6" w:space="0" w:color="auto"/>
              <w:right w:val="single" w:sz="6" w:space="0" w:color="auto"/>
            </w:tcBorders>
            <w:vAlign w:val="center"/>
          </w:tcPr>
          <w:p w14:paraId="2CA2532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6A5D1685"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1035E93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7F4101A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7BEA3F1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2206B38C" w14:textId="77777777">
        <w:tc>
          <w:tcPr>
            <w:tcW w:w="697" w:type="dxa"/>
            <w:tcBorders>
              <w:top w:val="single" w:sz="6" w:space="0" w:color="auto"/>
              <w:left w:val="single" w:sz="6" w:space="0" w:color="auto"/>
              <w:bottom w:val="single" w:sz="6" w:space="0" w:color="auto"/>
              <w:right w:val="single" w:sz="6" w:space="0" w:color="auto"/>
            </w:tcBorders>
            <w:vAlign w:val="center"/>
          </w:tcPr>
          <w:p w14:paraId="3601C5FE" w14:textId="77777777" w:rsidR="00496366" w:rsidRDefault="00A51D4C">
            <w:pPr>
              <w:jc w:val="center"/>
              <w:rPr>
                <w:rFonts w:ascii="楷体" w:eastAsia="楷体" w:hAnsi="楷体" w:cs="楷体"/>
                <w:bCs/>
              </w:rPr>
            </w:pPr>
            <w:r>
              <w:rPr>
                <w:rFonts w:ascii="楷体" w:eastAsia="楷体" w:hAnsi="楷体" w:cs="楷体" w:hint="eastAsia"/>
                <w:bCs/>
              </w:rPr>
              <w:t>13</w:t>
            </w:r>
          </w:p>
        </w:tc>
        <w:tc>
          <w:tcPr>
            <w:tcW w:w="946" w:type="dxa"/>
            <w:tcBorders>
              <w:top w:val="single" w:sz="6" w:space="0" w:color="auto"/>
              <w:left w:val="single" w:sz="6" w:space="0" w:color="auto"/>
              <w:bottom w:val="single" w:sz="6" w:space="0" w:color="auto"/>
              <w:right w:val="single" w:sz="6" w:space="0" w:color="auto"/>
            </w:tcBorders>
            <w:vAlign w:val="center"/>
          </w:tcPr>
          <w:p w14:paraId="7D15620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曾辉</w:t>
            </w:r>
          </w:p>
        </w:tc>
        <w:tc>
          <w:tcPr>
            <w:tcW w:w="959" w:type="dxa"/>
            <w:tcBorders>
              <w:top w:val="single" w:sz="6" w:space="0" w:color="auto"/>
              <w:left w:val="single" w:sz="6" w:space="0" w:color="auto"/>
              <w:bottom w:val="single" w:sz="6" w:space="0" w:color="auto"/>
              <w:right w:val="single" w:sz="6" w:space="0" w:color="auto"/>
            </w:tcBorders>
            <w:vAlign w:val="center"/>
          </w:tcPr>
          <w:p w14:paraId="385DE48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05150E5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1964</w:t>
            </w:r>
          </w:p>
        </w:tc>
        <w:tc>
          <w:tcPr>
            <w:tcW w:w="1264" w:type="dxa"/>
            <w:tcBorders>
              <w:top w:val="single" w:sz="6" w:space="0" w:color="auto"/>
              <w:left w:val="single" w:sz="6" w:space="0" w:color="auto"/>
              <w:bottom w:val="single" w:sz="6" w:space="0" w:color="auto"/>
              <w:right w:val="single" w:sz="6" w:space="0" w:color="auto"/>
            </w:tcBorders>
            <w:vAlign w:val="center"/>
          </w:tcPr>
          <w:p w14:paraId="13D4371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4F5311A6"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40D8FD6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5F7E01B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理学硕士</w:t>
            </w:r>
          </w:p>
        </w:tc>
        <w:tc>
          <w:tcPr>
            <w:tcW w:w="747" w:type="dxa"/>
            <w:tcBorders>
              <w:top w:val="single" w:sz="6" w:space="0" w:color="auto"/>
              <w:left w:val="single" w:sz="4" w:space="0" w:color="auto"/>
              <w:bottom w:val="single" w:sz="6" w:space="0" w:color="auto"/>
              <w:right w:val="single" w:sz="4" w:space="0" w:color="auto"/>
            </w:tcBorders>
            <w:vAlign w:val="center"/>
          </w:tcPr>
          <w:p w14:paraId="0014337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6E955B89" w14:textId="77777777">
        <w:tc>
          <w:tcPr>
            <w:tcW w:w="697" w:type="dxa"/>
            <w:tcBorders>
              <w:top w:val="single" w:sz="6" w:space="0" w:color="auto"/>
              <w:left w:val="single" w:sz="6" w:space="0" w:color="auto"/>
              <w:bottom w:val="single" w:sz="6" w:space="0" w:color="auto"/>
              <w:right w:val="single" w:sz="6" w:space="0" w:color="auto"/>
            </w:tcBorders>
            <w:vAlign w:val="center"/>
          </w:tcPr>
          <w:p w14:paraId="7622C37F" w14:textId="77777777" w:rsidR="00496366" w:rsidRDefault="00A51D4C">
            <w:pPr>
              <w:jc w:val="center"/>
              <w:rPr>
                <w:rFonts w:ascii="楷体" w:eastAsia="楷体" w:hAnsi="楷体" w:cs="楷体"/>
                <w:bCs/>
              </w:rPr>
            </w:pPr>
            <w:r>
              <w:rPr>
                <w:rFonts w:ascii="楷体" w:eastAsia="楷体" w:hAnsi="楷体" w:cs="楷体" w:hint="eastAsia"/>
                <w:bCs/>
              </w:rPr>
              <w:t>14</w:t>
            </w:r>
          </w:p>
        </w:tc>
        <w:tc>
          <w:tcPr>
            <w:tcW w:w="946" w:type="dxa"/>
            <w:tcBorders>
              <w:top w:val="single" w:sz="6" w:space="0" w:color="auto"/>
              <w:left w:val="single" w:sz="6" w:space="0" w:color="auto"/>
              <w:bottom w:val="single" w:sz="6" w:space="0" w:color="auto"/>
              <w:right w:val="single" w:sz="6" w:space="0" w:color="auto"/>
            </w:tcBorders>
            <w:vAlign w:val="center"/>
          </w:tcPr>
          <w:p w14:paraId="2EB2CB1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王学军</w:t>
            </w:r>
          </w:p>
        </w:tc>
        <w:tc>
          <w:tcPr>
            <w:tcW w:w="959" w:type="dxa"/>
            <w:tcBorders>
              <w:top w:val="single" w:sz="6" w:space="0" w:color="auto"/>
              <w:left w:val="single" w:sz="6" w:space="0" w:color="auto"/>
              <w:bottom w:val="single" w:sz="6" w:space="0" w:color="auto"/>
              <w:right w:val="single" w:sz="6" w:space="0" w:color="auto"/>
            </w:tcBorders>
            <w:vAlign w:val="center"/>
          </w:tcPr>
          <w:p w14:paraId="1C26C14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15D1549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1964</w:t>
            </w:r>
          </w:p>
        </w:tc>
        <w:tc>
          <w:tcPr>
            <w:tcW w:w="1264" w:type="dxa"/>
            <w:tcBorders>
              <w:top w:val="single" w:sz="6" w:space="0" w:color="auto"/>
              <w:left w:val="single" w:sz="6" w:space="0" w:color="auto"/>
              <w:bottom w:val="single" w:sz="6" w:space="0" w:color="auto"/>
              <w:right w:val="single" w:sz="6" w:space="0" w:color="auto"/>
            </w:tcBorders>
            <w:vAlign w:val="center"/>
          </w:tcPr>
          <w:p w14:paraId="1AA6637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7C41D04C"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03E0E32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6578210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4C97975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439FE64F" w14:textId="77777777">
        <w:tc>
          <w:tcPr>
            <w:tcW w:w="697" w:type="dxa"/>
            <w:tcBorders>
              <w:top w:val="single" w:sz="6" w:space="0" w:color="auto"/>
              <w:left w:val="single" w:sz="6" w:space="0" w:color="auto"/>
              <w:bottom w:val="single" w:sz="6" w:space="0" w:color="auto"/>
              <w:right w:val="single" w:sz="6" w:space="0" w:color="auto"/>
            </w:tcBorders>
            <w:vAlign w:val="center"/>
          </w:tcPr>
          <w:p w14:paraId="72E597CB" w14:textId="77777777" w:rsidR="00496366" w:rsidRDefault="00A51D4C">
            <w:pPr>
              <w:jc w:val="center"/>
              <w:rPr>
                <w:rFonts w:ascii="楷体" w:eastAsia="楷体" w:hAnsi="楷体" w:cs="楷体"/>
                <w:bCs/>
              </w:rPr>
            </w:pPr>
            <w:r>
              <w:rPr>
                <w:rFonts w:ascii="楷体" w:eastAsia="楷体" w:hAnsi="楷体" w:cs="楷体" w:hint="eastAsia"/>
                <w:bCs/>
              </w:rPr>
              <w:t>15</w:t>
            </w:r>
          </w:p>
        </w:tc>
        <w:tc>
          <w:tcPr>
            <w:tcW w:w="946" w:type="dxa"/>
            <w:tcBorders>
              <w:top w:val="single" w:sz="6" w:space="0" w:color="auto"/>
              <w:left w:val="single" w:sz="6" w:space="0" w:color="auto"/>
              <w:bottom w:val="single" w:sz="6" w:space="0" w:color="auto"/>
              <w:right w:val="single" w:sz="6" w:space="0" w:color="auto"/>
            </w:tcBorders>
            <w:vAlign w:val="center"/>
          </w:tcPr>
          <w:p w14:paraId="6CFD3ED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柴彦威</w:t>
            </w:r>
          </w:p>
        </w:tc>
        <w:tc>
          <w:tcPr>
            <w:tcW w:w="959" w:type="dxa"/>
            <w:tcBorders>
              <w:top w:val="single" w:sz="6" w:space="0" w:color="auto"/>
              <w:left w:val="single" w:sz="6" w:space="0" w:color="auto"/>
              <w:bottom w:val="single" w:sz="6" w:space="0" w:color="auto"/>
              <w:right w:val="single" w:sz="6" w:space="0" w:color="auto"/>
            </w:tcBorders>
            <w:vAlign w:val="center"/>
          </w:tcPr>
          <w:p w14:paraId="4A6137F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0EADDC6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1964</w:t>
            </w:r>
          </w:p>
        </w:tc>
        <w:tc>
          <w:tcPr>
            <w:tcW w:w="1264" w:type="dxa"/>
            <w:tcBorders>
              <w:top w:val="single" w:sz="6" w:space="0" w:color="auto"/>
              <w:left w:val="single" w:sz="6" w:space="0" w:color="auto"/>
              <w:bottom w:val="single" w:sz="6" w:space="0" w:color="auto"/>
              <w:right w:val="single" w:sz="6" w:space="0" w:color="auto"/>
            </w:tcBorders>
            <w:vAlign w:val="center"/>
          </w:tcPr>
          <w:p w14:paraId="3EEDEA3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483EDE54"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2EE405A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7CB96F9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文学博士</w:t>
            </w:r>
          </w:p>
        </w:tc>
        <w:tc>
          <w:tcPr>
            <w:tcW w:w="747" w:type="dxa"/>
            <w:tcBorders>
              <w:top w:val="single" w:sz="6" w:space="0" w:color="auto"/>
              <w:left w:val="single" w:sz="4" w:space="0" w:color="auto"/>
              <w:bottom w:val="single" w:sz="6" w:space="0" w:color="auto"/>
              <w:right w:val="single" w:sz="4" w:space="0" w:color="auto"/>
            </w:tcBorders>
            <w:vAlign w:val="center"/>
          </w:tcPr>
          <w:p w14:paraId="70FA0BB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7D77483A" w14:textId="77777777">
        <w:tc>
          <w:tcPr>
            <w:tcW w:w="697" w:type="dxa"/>
            <w:tcBorders>
              <w:top w:val="single" w:sz="6" w:space="0" w:color="auto"/>
              <w:left w:val="single" w:sz="6" w:space="0" w:color="auto"/>
              <w:bottom w:val="single" w:sz="6" w:space="0" w:color="auto"/>
              <w:right w:val="single" w:sz="6" w:space="0" w:color="auto"/>
            </w:tcBorders>
            <w:vAlign w:val="center"/>
          </w:tcPr>
          <w:p w14:paraId="68535085" w14:textId="77777777" w:rsidR="00496366" w:rsidRDefault="00A51D4C">
            <w:pPr>
              <w:jc w:val="center"/>
              <w:rPr>
                <w:rFonts w:ascii="楷体" w:eastAsia="楷体" w:hAnsi="楷体" w:cs="楷体"/>
                <w:bCs/>
              </w:rPr>
            </w:pPr>
            <w:r>
              <w:rPr>
                <w:rFonts w:ascii="楷体" w:eastAsia="楷体" w:hAnsi="楷体" w:cs="楷体" w:hint="eastAsia"/>
                <w:bCs/>
              </w:rPr>
              <w:t>16</w:t>
            </w:r>
          </w:p>
        </w:tc>
        <w:tc>
          <w:tcPr>
            <w:tcW w:w="946" w:type="dxa"/>
            <w:tcBorders>
              <w:top w:val="single" w:sz="6" w:space="0" w:color="auto"/>
              <w:left w:val="single" w:sz="6" w:space="0" w:color="auto"/>
              <w:bottom w:val="single" w:sz="6" w:space="0" w:color="auto"/>
              <w:right w:val="single" w:sz="6" w:space="0" w:color="auto"/>
            </w:tcBorders>
            <w:vAlign w:val="center"/>
          </w:tcPr>
          <w:p w14:paraId="5F44E6C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邓辉</w:t>
            </w:r>
          </w:p>
        </w:tc>
        <w:tc>
          <w:tcPr>
            <w:tcW w:w="959" w:type="dxa"/>
            <w:tcBorders>
              <w:top w:val="single" w:sz="6" w:space="0" w:color="auto"/>
              <w:left w:val="single" w:sz="6" w:space="0" w:color="auto"/>
              <w:bottom w:val="single" w:sz="6" w:space="0" w:color="auto"/>
              <w:right w:val="single" w:sz="6" w:space="0" w:color="auto"/>
            </w:tcBorders>
            <w:vAlign w:val="center"/>
          </w:tcPr>
          <w:p w14:paraId="7155CEF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03F274F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1964</w:t>
            </w:r>
          </w:p>
        </w:tc>
        <w:tc>
          <w:tcPr>
            <w:tcW w:w="1264" w:type="dxa"/>
            <w:tcBorders>
              <w:top w:val="single" w:sz="6" w:space="0" w:color="auto"/>
              <w:left w:val="single" w:sz="6" w:space="0" w:color="auto"/>
              <w:bottom w:val="single" w:sz="6" w:space="0" w:color="auto"/>
              <w:right w:val="single" w:sz="6" w:space="0" w:color="auto"/>
            </w:tcBorders>
            <w:vAlign w:val="center"/>
          </w:tcPr>
          <w:p w14:paraId="077DCBE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0004EC50"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57EA68C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56C3024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123B068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1A5140DC" w14:textId="77777777">
        <w:tc>
          <w:tcPr>
            <w:tcW w:w="697" w:type="dxa"/>
            <w:tcBorders>
              <w:top w:val="single" w:sz="6" w:space="0" w:color="auto"/>
              <w:left w:val="single" w:sz="6" w:space="0" w:color="auto"/>
              <w:bottom w:val="single" w:sz="6" w:space="0" w:color="auto"/>
              <w:right w:val="single" w:sz="6" w:space="0" w:color="auto"/>
            </w:tcBorders>
            <w:vAlign w:val="center"/>
          </w:tcPr>
          <w:p w14:paraId="641AE6AF" w14:textId="77777777" w:rsidR="00496366" w:rsidRDefault="00A51D4C">
            <w:pPr>
              <w:jc w:val="center"/>
              <w:rPr>
                <w:rFonts w:ascii="楷体" w:eastAsia="楷体" w:hAnsi="楷体" w:cs="楷体"/>
                <w:bCs/>
              </w:rPr>
            </w:pPr>
            <w:r>
              <w:rPr>
                <w:rFonts w:ascii="楷体" w:eastAsia="楷体" w:hAnsi="楷体" w:cs="楷体" w:hint="eastAsia"/>
                <w:bCs/>
              </w:rPr>
              <w:t>17</w:t>
            </w:r>
          </w:p>
        </w:tc>
        <w:tc>
          <w:tcPr>
            <w:tcW w:w="946" w:type="dxa"/>
            <w:tcBorders>
              <w:top w:val="single" w:sz="6" w:space="0" w:color="auto"/>
              <w:left w:val="single" w:sz="6" w:space="0" w:color="auto"/>
              <w:bottom w:val="single" w:sz="6" w:space="0" w:color="auto"/>
              <w:right w:val="single" w:sz="6" w:space="0" w:color="auto"/>
            </w:tcBorders>
            <w:vAlign w:val="center"/>
          </w:tcPr>
          <w:p w14:paraId="7710AD1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张家富</w:t>
            </w:r>
          </w:p>
        </w:tc>
        <w:tc>
          <w:tcPr>
            <w:tcW w:w="959" w:type="dxa"/>
            <w:tcBorders>
              <w:top w:val="single" w:sz="6" w:space="0" w:color="auto"/>
              <w:left w:val="single" w:sz="6" w:space="0" w:color="auto"/>
              <w:bottom w:val="single" w:sz="6" w:space="0" w:color="auto"/>
              <w:right w:val="single" w:sz="6" w:space="0" w:color="auto"/>
            </w:tcBorders>
            <w:vAlign w:val="center"/>
          </w:tcPr>
          <w:p w14:paraId="55CD9D0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4C0D123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1964</w:t>
            </w:r>
          </w:p>
        </w:tc>
        <w:tc>
          <w:tcPr>
            <w:tcW w:w="1264" w:type="dxa"/>
            <w:tcBorders>
              <w:top w:val="single" w:sz="6" w:space="0" w:color="auto"/>
              <w:left w:val="single" w:sz="6" w:space="0" w:color="auto"/>
              <w:bottom w:val="single" w:sz="6" w:space="0" w:color="auto"/>
              <w:right w:val="single" w:sz="6" w:space="0" w:color="auto"/>
            </w:tcBorders>
            <w:vAlign w:val="center"/>
          </w:tcPr>
          <w:p w14:paraId="2C7FD20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3EA9CD95"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1340A1F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3191B26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哲学博士</w:t>
            </w:r>
          </w:p>
        </w:tc>
        <w:tc>
          <w:tcPr>
            <w:tcW w:w="747" w:type="dxa"/>
            <w:tcBorders>
              <w:top w:val="single" w:sz="6" w:space="0" w:color="auto"/>
              <w:left w:val="single" w:sz="4" w:space="0" w:color="auto"/>
              <w:bottom w:val="single" w:sz="6" w:space="0" w:color="auto"/>
              <w:right w:val="single" w:sz="4" w:space="0" w:color="auto"/>
            </w:tcBorders>
            <w:vAlign w:val="center"/>
          </w:tcPr>
          <w:p w14:paraId="3D7706E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4770201F" w14:textId="77777777">
        <w:tc>
          <w:tcPr>
            <w:tcW w:w="697" w:type="dxa"/>
            <w:tcBorders>
              <w:top w:val="single" w:sz="6" w:space="0" w:color="auto"/>
              <w:left w:val="single" w:sz="6" w:space="0" w:color="auto"/>
              <w:bottom w:val="single" w:sz="6" w:space="0" w:color="auto"/>
              <w:right w:val="single" w:sz="6" w:space="0" w:color="auto"/>
            </w:tcBorders>
            <w:vAlign w:val="center"/>
          </w:tcPr>
          <w:p w14:paraId="3A320972" w14:textId="77777777" w:rsidR="00496366" w:rsidRDefault="00A51D4C">
            <w:pPr>
              <w:jc w:val="center"/>
              <w:rPr>
                <w:rFonts w:ascii="楷体" w:eastAsia="楷体" w:hAnsi="楷体" w:cs="楷体"/>
                <w:bCs/>
              </w:rPr>
            </w:pPr>
            <w:r>
              <w:rPr>
                <w:rFonts w:ascii="楷体" w:eastAsia="楷体" w:hAnsi="楷体" w:cs="楷体" w:hint="eastAsia"/>
                <w:bCs/>
              </w:rPr>
              <w:t>18</w:t>
            </w:r>
          </w:p>
        </w:tc>
        <w:tc>
          <w:tcPr>
            <w:tcW w:w="946" w:type="dxa"/>
            <w:tcBorders>
              <w:top w:val="single" w:sz="6" w:space="0" w:color="auto"/>
              <w:left w:val="single" w:sz="6" w:space="0" w:color="auto"/>
              <w:bottom w:val="single" w:sz="6" w:space="0" w:color="auto"/>
              <w:right w:val="single" w:sz="6" w:space="0" w:color="auto"/>
            </w:tcBorders>
            <w:vAlign w:val="center"/>
          </w:tcPr>
          <w:p w14:paraId="2CA125D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吴健生</w:t>
            </w:r>
          </w:p>
        </w:tc>
        <w:tc>
          <w:tcPr>
            <w:tcW w:w="959" w:type="dxa"/>
            <w:tcBorders>
              <w:top w:val="single" w:sz="6" w:space="0" w:color="auto"/>
              <w:left w:val="single" w:sz="6" w:space="0" w:color="auto"/>
              <w:bottom w:val="single" w:sz="6" w:space="0" w:color="auto"/>
              <w:right w:val="single" w:sz="6" w:space="0" w:color="auto"/>
            </w:tcBorders>
            <w:vAlign w:val="center"/>
          </w:tcPr>
          <w:p w14:paraId="3D368C1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70AA25E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1965</w:t>
            </w:r>
          </w:p>
        </w:tc>
        <w:tc>
          <w:tcPr>
            <w:tcW w:w="1264" w:type="dxa"/>
            <w:tcBorders>
              <w:top w:val="single" w:sz="6" w:space="0" w:color="auto"/>
              <w:left w:val="single" w:sz="6" w:space="0" w:color="auto"/>
              <w:bottom w:val="single" w:sz="6" w:space="0" w:color="auto"/>
              <w:right w:val="single" w:sz="6" w:space="0" w:color="auto"/>
            </w:tcBorders>
            <w:vAlign w:val="center"/>
          </w:tcPr>
          <w:p w14:paraId="4A7CE1F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33F497EB"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4974E32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243AD4F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0007D48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115C5B42" w14:textId="77777777">
        <w:tc>
          <w:tcPr>
            <w:tcW w:w="697" w:type="dxa"/>
            <w:tcBorders>
              <w:top w:val="single" w:sz="6" w:space="0" w:color="auto"/>
              <w:left w:val="single" w:sz="6" w:space="0" w:color="auto"/>
              <w:bottom w:val="single" w:sz="6" w:space="0" w:color="auto"/>
              <w:right w:val="single" w:sz="6" w:space="0" w:color="auto"/>
            </w:tcBorders>
            <w:vAlign w:val="center"/>
          </w:tcPr>
          <w:p w14:paraId="338D1523" w14:textId="77777777" w:rsidR="00496366" w:rsidRDefault="00A51D4C">
            <w:pPr>
              <w:jc w:val="center"/>
              <w:rPr>
                <w:rFonts w:ascii="楷体" w:eastAsia="楷体" w:hAnsi="楷体" w:cs="楷体"/>
                <w:bCs/>
              </w:rPr>
            </w:pPr>
            <w:r>
              <w:rPr>
                <w:rFonts w:ascii="楷体" w:eastAsia="楷体" w:hAnsi="楷体" w:cs="楷体" w:hint="eastAsia"/>
                <w:bCs/>
              </w:rPr>
              <w:t>19</w:t>
            </w:r>
          </w:p>
        </w:tc>
        <w:tc>
          <w:tcPr>
            <w:tcW w:w="946" w:type="dxa"/>
            <w:tcBorders>
              <w:top w:val="single" w:sz="6" w:space="0" w:color="auto"/>
              <w:left w:val="single" w:sz="6" w:space="0" w:color="auto"/>
              <w:bottom w:val="single" w:sz="6" w:space="0" w:color="auto"/>
              <w:right w:val="single" w:sz="6" w:space="0" w:color="auto"/>
            </w:tcBorders>
            <w:vAlign w:val="center"/>
          </w:tcPr>
          <w:p w14:paraId="4670B8F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李有利</w:t>
            </w:r>
          </w:p>
        </w:tc>
        <w:tc>
          <w:tcPr>
            <w:tcW w:w="959" w:type="dxa"/>
            <w:tcBorders>
              <w:top w:val="single" w:sz="6" w:space="0" w:color="auto"/>
              <w:left w:val="single" w:sz="6" w:space="0" w:color="auto"/>
              <w:bottom w:val="single" w:sz="6" w:space="0" w:color="auto"/>
              <w:right w:val="single" w:sz="6" w:space="0" w:color="auto"/>
            </w:tcBorders>
            <w:vAlign w:val="center"/>
          </w:tcPr>
          <w:p w14:paraId="6D744F4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2212C43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1965</w:t>
            </w:r>
          </w:p>
        </w:tc>
        <w:tc>
          <w:tcPr>
            <w:tcW w:w="1264" w:type="dxa"/>
            <w:tcBorders>
              <w:top w:val="single" w:sz="6" w:space="0" w:color="auto"/>
              <w:left w:val="single" w:sz="6" w:space="0" w:color="auto"/>
              <w:bottom w:val="single" w:sz="6" w:space="0" w:color="auto"/>
              <w:right w:val="single" w:sz="6" w:space="0" w:color="auto"/>
            </w:tcBorders>
            <w:vAlign w:val="center"/>
          </w:tcPr>
          <w:p w14:paraId="44FF49D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10C0128D"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3394581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5D04D61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1D95A80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1A602184" w14:textId="77777777">
        <w:tc>
          <w:tcPr>
            <w:tcW w:w="697" w:type="dxa"/>
            <w:tcBorders>
              <w:top w:val="single" w:sz="6" w:space="0" w:color="auto"/>
              <w:left w:val="single" w:sz="6" w:space="0" w:color="auto"/>
              <w:bottom w:val="single" w:sz="6" w:space="0" w:color="auto"/>
              <w:right w:val="single" w:sz="6" w:space="0" w:color="auto"/>
            </w:tcBorders>
            <w:vAlign w:val="center"/>
          </w:tcPr>
          <w:p w14:paraId="1F259B5E" w14:textId="77777777" w:rsidR="00496366" w:rsidRDefault="00A51D4C">
            <w:pPr>
              <w:jc w:val="center"/>
              <w:rPr>
                <w:rFonts w:ascii="楷体" w:eastAsia="楷体" w:hAnsi="楷体" w:cs="楷体"/>
                <w:bCs/>
              </w:rPr>
            </w:pPr>
            <w:r>
              <w:rPr>
                <w:rFonts w:ascii="楷体" w:eastAsia="楷体" w:hAnsi="楷体" w:cs="楷体" w:hint="eastAsia"/>
                <w:bCs/>
              </w:rPr>
              <w:t>20</w:t>
            </w:r>
          </w:p>
        </w:tc>
        <w:tc>
          <w:tcPr>
            <w:tcW w:w="946" w:type="dxa"/>
            <w:tcBorders>
              <w:top w:val="single" w:sz="6" w:space="0" w:color="auto"/>
              <w:left w:val="single" w:sz="6" w:space="0" w:color="auto"/>
              <w:bottom w:val="single" w:sz="6" w:space="0" w:color="auto"/>
              <w:right w:val="single" w:sz="6" w:space="0" w:color="auto"/>
            </w:tcBorders>
            <w:vAlign w:val="center"/>
          </w:tcPr>
          <w:p w14:paraId="00C614F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胡建英</w:t>
            </w:r>
          </w:p>
        </w:tc>
        <w:tc>
          <w:tcPr>
            <w:tcW w:w="959" w:type="dxa"/>
            <w:tcBorders>
              <w:top w:val="single" w:sz="6" w:space="0" w:color="auto"/>
              <w:left w:val="single" w:sz="6" w:space="0" w:color="auto"/>
              <w:bottom w:val="single" w:sz="6" w:space="0" w:color="auto"/>
              <w:right w:val="single" w:sz="6" w:space="0" w:color="auto"/>
            </w:tcBorders>
            <w:vAlign w:val="center"/>
          </w:tcPr>
          <w:p w14:paraId="4A1EAA2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1571BDD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1965</w:t>
            </w:r>
          </w:p>
        </w:tc>
        <w:tc>
          <w:tcPr>
            <w:tcW w:w="1264" w:type="dxa"/>
            <w:tcBorders>
              <w:top w:val="single" w:sz="6" w:space="0" w:color="auto"/>
              <w:left w:val="single" w:sz="6" w:space="0" w:color="auto"/>
              <w:bottom w:val="single" w:sz="6" w:space="0" w:color="auto"/>
              <w:right w:val="single" w:sz="6" w:space="0" w:color="auto"/>
            </w:tcBorders>
            <w:vAlign w:val="center"/>
          </w:tcPr>
          <w:p w14:paraId="478D684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16E55C75"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7818BBF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67F0975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工学博士</w:t>
            </w:r>
          </w:p>
        </w:tc>
        <w:tc>
          <w:tcPr>
            <w:tcW w:w="747" w:type="dxa"/>
            <w:tcBorders>
              <w:top w:val="single" w:sz="6" w:space="0" w:color="auto"/>
              <w:left w:val="single" w:sz="4" w:space="0" w:color="auto"/>
              <w:bottom w:val="single" w:sz="6" w:space="0" w:color="auto"/>
              <w:right w:val="single" w:sz="4" w:space="0" w:color="auto"/>
            </w:tcBorders>
            <w:vAlign w:val="center"/>
          </w:tcPr>
          <w:p w14:paraId="13EA30D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723C3009" w14:textId="77777777">
        <w:tc>
          <w:tcPr>
            <w:tcW w:w="697" w:type="dxa"/>
            <w:tcBorders>
              <w:top w:val="single" w:sz="6" w:space="0" w:color="auto"/>
              <w:left w:val="single" w:sz="6" w:space="0" w:color="auto"/>
              <w:bottom w:val="single" w:sz="6" w:space="0" w:color="auto"/>
              <w:right w:val="single" w:sz="6" w:space="0" w:color="auto"/>
            </w:tcBorders>
            <w:vAlign w:val="center"/>
          </w:tcPr>
          <w:p w14:paraId="74F27906" w14:textId="77777777" w:rsidR="00496366" w:rsidRDefault="00A51D4C">
            <w:pPr>
              <w:jc w:val="center"/>
              <w:rPr>
                <w:rFonts w:ascii="楷体" w:eastAsia="楷体" w:hAnsi="楷体" w:cs="楷体"/>
                <w:bCs/>
              </w:rPr>
            </w:pPr>
            <w:r>
              <w:rPr>
                <w:rFonts w:ascii="楷体" w:eastAsia="楷体" w:hAnsi="楷体" w:cs="楷体" w:hint="eastAsia"/>
                <w:bCs/>
              </w:rPr>
              <w:t>21</w:t>
            </w:r>
          </w:p>
        </w:tc>
        <w:tc>
          <w:tcPr>
            <w:tcW w:w="946" w:type="dxa"/>
            <w:tcBorders>
              <w:top w:val="single" w:sz="6" w:space="0" w:color="auto"/>
              <w:left w:val="single" w:sz="6" w:space="0" w:color="auto"/>
              <w:bottom w:val="single" w:sz="6" w:space="0" w:color="auto"/>
              <w:right w:val="single" w:sz="6" w:space="0" w:color="auto"/>
            </w:tcBorders>
            <w:vAlign w:val="center"/>
          </w:tcPr>
          <w:p w14:paraId="1519E49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贺金生</w:t>
            </w:r>
          </w:p>
        </w:tc>
        <w:tc>
          <w:tcPr>
            <w:tcW w:w="959" w:type="dxa"/>
            <w:tcBorders>
              <w:top w:val="single" w:sz="6" w:space="0" w:color="auto"/>
              <w:left w:val="single" w:sz="6" w:space="0" w:color="auto"/>
              <w:bottom w:val="single" w:sz="6" w:space="0" w:color="auto"/>
              <w:right w:val="single" w:sz="6" w:space="0" w:color="auto"/>
            </w:tcBorders>
            <w:vAlign w:val="center"/>
          </w:tcPr>
          <w:p w14:paraId="1D63A08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1211C71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1965</w:t>
            </w:r>
          </w:p>
        </w:tc>
        <w:tc>
          <w:tcPr>
            <w:tcW w:w="1264" w:type="dxa"/>
            <w:tcBorders>
              <w:top w:val="single" w:sz="6" w:space="0" w:color="auto"/>
              <w:left w:val="single" w:sz="6" w:space="0" w:color="auto"/>
              <w:bottom w:val="single" w:sz="6" w:space="0" w:color="auto"/>
              <w:right w:val="single" w:sz="6" w:space="0" w:color="auto"/>
            </w:tcBorders>
            <w:vAlign w:val="center"/>
          </w:tcPr>
          <w:p w14:paraId="4F10713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44D4F27F"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3867DAF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0347EDA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7974004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1D0A3D53" w14:textId="77777777">
        <w:tc>
          <w:tcPr>
            <w:tcW w:w="697" w:type="dxa"/>
            <w:tcBorders>
              <w:top w:val="single" w:sz="6" w:space="0" w:color="auto"/>
              <w:left w:val="single" w:sz="6" w:space="0" w:color="auto"/>
              <w:bottom w:val="single" w:sz="6" w:space="0" w:color="auto"/>
              <w:right w:val="single" w:sz="6" w:space="0" w:color="auto"/>
            </w:tcBorders>
            <w:vAlign w:val="center"/>
          </w:tcPr>
          <w:p w14:paraId="0A0BC4AE" w14:textId="77777777" w:rsidR="00496366" w:rsidRDefault="00A51D4C">
            <w:pPr>
              <w:jc w:val="center"/>
              <w:rPr>
                <w:rFonts w:ascii="楷体" w:eastAsia="楷体" w:hAnsi="楷体" w:cs="楷体"/>
                <w:bCs/>
              </w:rPr>
            </w:pPr>
            <w:r>
              <w:rPr>
                <w:rFonts w:ascii="楷体" w:eastAsia="楷体" w:hAnsi="楷体" w:cs="楷体" w:hint="eastAsia"/>
                <w:bCs/>
              </w:rPr>
              <w:lastRenderedPageBreak/>
              <w:t>22</w:t>
            </w:r>
          </w:p>
        </w:tc>
        <w:tc>
          <w:tcPr>
            <w:tcW w:w="946" w:type="dxa"/>
            <w:tcBorders>
              <w:top w:val="single" w:sz="6" w:space="0" w:color="auto"/>
              <w:left w:val="single" w:sz="6" w:space="0" w:color="auto"/>
              <w:bottom w:val="single" w:sz="6" w:space="0" w:color="auto"/>
              <w:right w:val="single" w:sz="6" w:space="0" w:color="auto"/>
            </w:tcBorders>
            <w:vAlign w:val="center"/>
          </w:tcPr>
          <w:p w14:paraId="008500F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陈彦光</w:t>
            </w:r>
          </w:p>
        </w:tc>
        <w:tc>
          <w:tcPr>
            <w:tcW w:w="959" w:type="dxa"/>
            <w:tcBorders>
              <w:top w:val="single" w:sz="6" w:space="0" w:color="auto"/>
              <w:left w:val="single" w:sz="6" w:space="0" w:color="auto"/>
              <w:bottom w:val="single" w:sz="6" w:space="0" w:color="auto"/>
              <w:right w:val="single" w:sz="6" w:space="0" w:color="auto"/>
            </w:tcBorders>
            <w:vAlign w:val="center"/>
          </w:tcPr>
          <w:p w14:paraId="098378C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13BC0FE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1965</w:t>
            </w:r>
          </w:p>
        </w:tc>
        <w:tc>
          <w:tcPr>
            <w:tcW w:w="1264" w:type="dxa"/>
            <w:tcBorders>
              <w:top w:val="single" w:sz="6" w:space="0" w:color="auto"/>
              <w:left w:val="single" w:sz="6" w:space="0" w:color="auto"/>
              <w:bottom w:val="single" w:sz="6" w:space="0" w:color="auto"/>
              <w:right w:val="single" w:sz="6" w:space="0" w:color="auto"/>
            </w:tcBorders>
            <w:vAlign w:val="center"/>
          </w:tcPr>
          <w:p w14:paraId="30B9FD9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6A41AF87"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74F7BC4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5EFFA77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10C97E9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3D8BAB6A" w14:textId="77777777">
        <w:tc>
          <w:tcPr>
            <w:tcW w:w="697" w:type="dxa"/>
            <w:tcBorders>
              <w:top w:val="single" w:sz="6" w:space="0" w:color="auto"/>
              <w:left w:val="single" w:sz="6" w:space="0" w:color="auto"/>
              <w:bottom w:val="single" w:sz="6" w:space="0" w:color="auto"/>
              <w:right w:val="single" w:sz="6" w:space="0" w:color="auto"/>
            </w:tcBorders>
            <w:vAlign w:val="center"/>
          </w:tcPr>
          <w:p w14:paraId="2CDF6428" w14:textId="77777777" w:rsidR="00496366" w:rsidRDefault="00A51D4C">
            <w:pPr>
              <w:jc w:val="center"/>
              <w:rPr>
                <w:rFonts w:ascii="楷体" w:eastAsia="楷体" w:hAnsi="楷体" w:cs="楷体"/>
                <w:bCs/>
              </w:rPr>
            </w:pPr>
            <w:r>
              <w:rPr>
                <w:rFonts w:ascii="楷体" w:eastAsia="楷体" w:hAnsi="楷体" w:cs="楷体" w:hint="eastAsia"/>
                <w:bCs/>
              </w:rPr>
              <w:t>24</w:t>
            </w:r>
          </w:p>
        </w:tc>
        <w:tc>
          <w:tcPr>
            <w:tcW w:w="946" w:type="dxa"/>
            <w:tcBorders>
              <w:top w:val="single" w:sz="6" w:space="0" w:color="auto"/>
              <w:left w:val="single" w:sz="6" w:space="0" w:color="auto"/>
              <w:bottom w:val="single" w:sz="6" w:space="0" w:color="auto"/>
              <w:right w:val="single" w:sz="6" w:space="0" w:color="auto"/>
            </w:tcBorders>
            <w:vAlign w:val="center"/>
          </w:tcPr>
          <w:p w14:paraId="1112258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陈耀华</w:t>
            </w:r>
          </w:p>
        </w:tc>
        <w:tc>
          <w:tcPr>
            <w:tcW w:w="959" w:type="dxa"/>
            <w:tcBorders>
              <w:top w:val="single" w:sz="6" w:space="0" w:color="auto"/>
              <w:left w:val="single" w:sz="6" w:space="0" w:color="auto"/>
              <w:bottom w:val="single" w:sz="6" w:space="0" w:color="auto"/>
              <w:right w:val="single" w:sz="6" w:space="0" w:color="auto"/>
            </w:tcBorders>
            <w:vAlign w:val="center"/>
          </w:tcPr>
          <w:p w14:paraId="003775F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6AB4E26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1966</w:t>
            </w:r>
          </w:p>
        </w:tc>
        <w:tc>
          <w:tcPr>
            <w:tcW w:w="1264" w:type="dxa"/>
            <w:tcBorders>
              <w:top w:val="single" w:sz="6" w:space="0" w:color="auto"/>
              <w:left w:val="single" w:sz="6" w:space="0" w:color="auto"/>
              <w:bottom w:val="single" w:sz="6" w:space="0" w:color="auto"/>
              <w:right w:val="single" w:sz="6" w:space="0" w:color="auto"/>
            </w:tcBorders>
            <w:vAlign w:val="center"/>
          </w:tcPr>
          <w:p w14:paraId="385ECF0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28384111"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1124EBA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5070AA7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0D48D12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1C5C19C5" w14:textId="77777777">
        <w:tc>
          <w:tcPr>
            <w:tcW w:w="697" w:type="dxa"/>
            <w:tcBorders>
              <w:top w:val="single" w:sz="6" w:space="0" w:color="auto"/>
              <w:left w:val="single" w:sz="6" w:space="0" w:color="auto"/>
              <w:bottom w:val="single" w:sz="6" w:space="0" w:color="auto"/>
              <w:right w:val="single" w:sz="6" w:space="0" w:color="auto"/>
            </w:tcBorders>
            <w:vAlign w:val="center"/>
          </w:tcPr>
          <w:p w14:paraId="323BE5D7" w14:textId="77777777" w:rsidR="00496366" w:rsidRDefault="00A51D4C">
            <w:pPr>
              <w:jc w:val="center"/>
              <w:rPr>
                <w:rFonts w:ascii="楷体" w:eastAsia="楷体" w:hAnsi="楷体" w:cs="楷体"/>
                <w:bCs/>
              </w:rPr>
            </w:pPr>
            <w:r>
              <w:rPr>
                <w:rFonts w:ascii="楷体" w:eastAsia="楷体" w:hAnsi="楷体" w:cs="楷体" w:hint="eastAsia"/>
                <w:bCs/>
              </w:rPr>
              <w:t>25</w:t>
            </w:r>
          </w:p>
        </w:tc>
        <w:tc>
          <w:tcPr>
            <w:tcW w:w="946" w:type="dxa"/>
            <w:tcBorders>
              <w:top w:val="single" w:sz="6" w:space="0" w:color="auto"/>
              <w:left w:val="single" w:sz="6" w:space="0" w:color="auto"/>
              <w:bottom w:val="single" w:sz="6" w:space="0" w:color="auto"/>
              <w:right w:val="single" w:sz="6" w:space="0" w:color="auto"/>
            </w:tcBorders>
            <w:vAlign w:val="center"/>
          </w:tcPr>
          <w:p w14:paraId="3EED24E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郑成洋</w:t>
            </w:r>
          </w:p>
        </w:tc>
        <w:tc>
          <w:tcPr>
            <w:tcW w:w="959" w:type="dxa"/>
            <w:tcBorders>
              <w:top w:val="single" w:sz="6" w:space="0" w:color="auto"/>
              <w:left w:val="single" w:sz="6" w:space="0" w:color="auto"/>
              <w:bottom w:val="single" w:sz="6" w:space="0" w:color="auto"/>
              <w:right w:val="single" w:sz="6" w:space="0" w:color="auto"/>
            </w:tcBorders>
            <w:vAlign w:val="center"/>
          </w:tcPr>
          <w:p w14:paraId="2AAD637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58CCE8B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1966</w:t>
            </w:r>
          </w:p>
        </w:tc>
        <w:tc>
          <w:tcPr>
            <w:tcW w:w="1264" w:type="dxa"/>
            <w:tcBorders>
              <w:top w:val="single" w:sz="6" w:space="0" w:color="auto"/>
              <w:left w:val="single" w:sz="6" w:space="0" w:color="auto"/>
              <w:bottom w:val="single" w:sz="6" w:space="0" w:color="auto"/>
              <w:right w:val="single" w:sz="6" w:space="0" w:color="auto"/>
            </w:tcBorders>
            <w:vAlign w:val="center"/>
          </w:tcPr>
          <w:p w14:paraId="4808F90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1B45F94E"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679D98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6B9C33F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62817B1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2E9FF30E" w14:textId="77777777">
        <w:tc>
          <w:tcPr>
            <w:tcW w:w="697" w:type="dxa"/>
            <w:tcBorders>
              <w:top w:val="single" w:sz="6" w:space="0" w:color="auto"/>
              <w:left w:val="single" w:sz="6" w:space="0" w:color="auto"/>
              <w:bottom w:val="single" w:sz="6" w:space="0" w:color="auto"/>
              <w:right w:val="single" w:sz="6" w:space="0" w:color="auto"/>
            </w:tcBorders>
            <w:vAlign w:val="center"/>
          </w:tcPr>
          <w:p w14:paraId="14554A13" w14:textId="77777777" w:rsidR="00496366" w:rsidRDefault="00A51D4C">
            <w:pPr>
              <w:jc w:val="center"/>
              <w:rPr>
                <w:rFonts w:ascii="楷体" w:eastAsia="楷体" w:hAnsi="楷体" w:cs="楷体"/>
                <w:bCs/>
              </w:rPr>
            </w:pPr>
            <w:r>
              <w:rPr>
                <w:rFonts w:ascii="楷体" w:eastAsia="楷体" w:hAnsi="楷体" w:cs="楷体" w:hint="eastAsia"/>
                <w:bCs/>
              </w:rPr>
              <w:t>26</w:t>
            </w:r>
          </w:p>
        </w:tc>
        <w:tc>
          <w:tcPr>
            <w:tcW w:w="946" w:type="dxa"/>
            <w:tcBorders>
              <w:top w:val="single" w:sz="6" w:space="0" w:color="auto"/>
              <w:left w:val="single" w:sz="6" w:space="0" w:color="auto"/>
              <w:bottom w:val="single" w:sz="6" w:space="0" w:color="auto"/>
              <w:right w:val="single" w:sz="6" w:space="0" w:color="auto"/>
            </w:tcBorders>
            <w:vAlign w:val="center"/>
          </w:tcPr>
          <w:p w14:paraId="2707748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PHILIPPE CIAIS</w:t>
            </w:r>
          </w:p>
        </w:tc>
        <w:tc>
          <w:tcPr>
            <w:tcW w:w="959" w:type="dxa"/>
            <w:tcBorders>
              <w:top w:val="single" w:sz="6" w:space="0" w:color="auto"/>
              <w:left w:val="single" w:sz="6" w:space="0" w:color="auto"/>
              <w:bottom w:val="single" w:sz="6" w:space="0" w:color="auto"/>
              <w:right w:val="single" w:sz="6" w:space="0" w:color="auto"/>
            </w:tcBorders>
            <w:vAlign w:val="center"/>
          </w:tcPr>
          <w:p w14:paraId="640E064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0914BF1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1966</w:t>
            </w:r>
          </w:p>
        </w:tc>
        <w:tc>
          <w:tcPr>
            <w:tcW w:w="1264" w:type="dxa"/>
            <w:tcBorders>
              <w:top w:val="single" w:sz="6" w:space="0" w:color="auto"/>
              <w:left w:val="single" w:sz="6" w:space="0" w:color="auto"/>
              <w:bottom w:val="single" w:sz="6" w:space="0" w:color="auto"/>
              <w:right w:val="single" w:sz="6" w:space="0" w:color="auto"/>
            </w:tcBorders>
            <w:vAlign w:val="center"/>
          </w:tcPr>
          <w:p w14:paraId="7BF2DC1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2EF36F26"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4BFBCF3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16490C4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0B67F7F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5E626A96" w14:textId="77777777">
        <w:tc>
          <w:tcPr>
            <w:tcW w:w="697" w:type="dxa"/>
            <w:tcBorders>
              <w:top w:val="single" w:sz="6" w:space="0" w:color="auto"/>
              <w:left w:val="single" w:sz="6" w:space="0" w:color="auto"/>
              <w:bottom w:val="single" w:sz="6" w:space="0" w:color="auto"/>
              <w:right w:val="single" w:sz="6" w:space="0" w:color="auto"/>
            </w:tcBorders>
            <w:vAlign w:val="center"/>
          </w:tcPr>
          <w:p w14:paraId="493C2864" w14:textId="77777777" w:rsidR="00496366" w:rsidRDefault="00A51D4C">
            <w:pPr>
              <w:jc w:val="center"/>
              <w:rPr>
                <w:rFonts w:ascii="楷体" w:eastAsia="楷体" w:hAnsi="楷体" w:cs="楷体"/>
                <w:bCs/>
              </w:rPr>
            </w:pPr>
            <w:r>
              <w:rPr>
                <w:rFonts w:ascii="楷体" w:eastAsia="楷体" w:hAnsi="楷体" w:cs="楷体" w:hint="eastAsia"/>
                <w:bCs/>
              </w:rPr>
              <w:t>27</w:t>
            </w:r>
          </w:p>
        </w:tc>
        <w:tc>
          <w:tcPr>
            <w:tcW w:w="946" w:type="dxa"/>
            <w:tcBorders>
              <w:top w:val="single" w:sz="6" w:space="0" w:color="auto"/>
              <w:left w:val="single" w:sz="6" w:space="0" w:color="auto"/>
              <w:bottom w:val="single" w:sz="6" w:space="0" w:color="auto"/>
              <w:right w:val="single" w:sz="6" w:space="0" w:color="auto"/>
            </w:tcBorders>
            <w:vAlign w:val="center"/>
          </w:tcPr>
          <w:p w14:paraId="23E6690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楚建群</w:t>
            </w:r>
          </w:p>
        </w:tc>
        <w:tc>
          <w:tcPr>
            <w:tcW w:w="959" w:type="dxa"/>
            <w:tcBorders>
              <w:top w:val="single" w:sz="6" w:space="0" w:color="auto"/>
              <w:left w:val="single" w:sz="6" w:space="0" w:color="auto"/>
              <w:bottom w:val="single" w:sz="6" w:space="0" w:color="auto"/>
              <w:right w:val="single" w:sz="6" w:space="0" w:color="auto"/>
            </w:tcBorders>
            <w:vAlign w:val="center"/>
          </w:tcPr>
          <w:p w14:paraId="5958368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283135C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1967</w:t>
            </w:r>
          </w:p>
        </w:tc>
        <w:tc>
          <w:tcPr>
            <w:tcW w:w="1264" w:type="dxa"/>
            <w:tcBorders>
              <w:top w:val="single" w:sz="6" w:space="0" w:color="auto"/>
              <w:left w:val="single" w:sz="6" w:space="0" w:color="auto"/>
              <w:bottom w:val="single" w:sz="6" w:space="0" w:color="auto"/>
              <w:right w:val="single" w:sz="6" w:space="0" w:color="auto"/>
            </w:tcBorders>
            <w:vAlign w:val="center"/>
          </w:tcPr>
          <w:p w14:paraId="02E917D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4344794F"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34EE9C4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40ED17D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62B8961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01045ED2" w14:textId="77777777">
        <w:tc>
          <w:tcPr>
            <w:tcW w:w="697" w:type="dxa"/>
            <w:tcBorders>
              <w:top w:val="single" w:sz="6" w:space="0" w:color="auto"/>
              <w:left w:val="single" w:sz="6" w:space="0" w:color="auto"/>
              <w:bottom w:val="single" w:sz="6" w:space="0" w:color="auto"/>
              <w:right w:val="single" w:sz="6" w:space="0" w:color="auto"/>
            </w:tcBorders>
            <w:vAlign w:val="center"/>
          </w:tcPr>
          <w:p w14:paraId="009FD6DC" w14:textId="77777777" w:rsidR="00496366" w:rsidRDefault="00A51D4C">
            <w:pPr>
              <w:jc w:val="center"/>
              <w:rPr>
                <w:rFonts w:ascii="楷体" w:eastAsia="楷体" w:hAnsi="楷体" w:cs="楷体"/>
                <w:bCs/>
              </w:rPr>
            </w:pPr>
            <w:r>
              <w:rPr>
                <w:rFonts w:ascii="楷体" w:eastAsia="楷体" w:hAnsi="楷体" w:cs="楷体" w:hint="eastAsia"/>
                <w:bCs/>
              </w:rPr>
              <w:t>28</w:t>
            </w:r>
          </w:p>
        </w:tc>
        <w:tc>
          <w:tcPr>
            <w:tcW w:w="946" w:type="dxa"/>
            <w:tcBorders>
              <w:top w:val="single" w:sz="6" w:space="0" w:color="auto"/>
              <w:left w:val="single" w:sz="6" w:space="0" w:color="auto"/>
              <w:bottom w:val="single" w:sz="6" w:space="0" w:color="auto"/>
              <w:right w:val="single" w:sz="6" w:space="0" w:color="auto"/>
            </w:tcBorders>
            <w:vAlign w:val="center"/>
          </w:tcPr>
          <w:p w14:paraId="0F026BA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董豫赣</w:t>
            </w:r>
          </w:p>
        </w:tc>
        <w:tc>
          <w:tcPr>
            <w:tcW w:w="959" w:type="dxa"/>
            <w:tcBorders>
              <w:top w:val="single" w:sz="6" w:space="0" w:color="auto"/>
              <w:left w:val="single" w:sz="6" w:space="0" w:color="auto"/>
              <w:bottom w:val="single" w:sz="6" w:space="0" w:color="auto"/>
              <w:right w:val="single" w:sz="6" w:space="0" w:color="auto"/>
            </w:tcBorders>
            <w:vAlign w:val="center"/>
          </w:tcPr>
          <w:p w14:paraId="6AE87BD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73E4102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1967</w:t>
            </w:r>
          </w:p>
        </w:tc>
        <w:tc>
          <w:tcPr>
            <w:tcW w:w="1264" w:type="dxa"/>
            <w:tcBorders>
              <w:top w:val="single" w:sz="6" w:space="0" w:color="auto"/>
              <w:left w:val="single" w:sz="6" w:space="0" w:color="auto"/>
              <w:bottom w:val="single" w:sz="6" w:space="0" w:color="auto"/>
              <w:right w:val="single" w:sz="6" w:space="0" w:color="auto"/>
            </w:tcBorders>
            <w:vAlign w:val="center"/>
          </w:tcPr>
          <w:p w14:paraId="0F4D9CF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2F8A7024"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CFCDD7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3BC8BD2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工学硕士</w:t>
            </w:r>
          </w:p>
        </w:tc>
        <w:tc>
          <w:tcPr>
            <w:tcW w:w="747" w:type="dxa"/>
            <w:tcBorders>
              <w:top w:val="single" w:sz="6" w:space="0" w:color="auto"/>
              <w:left w:val="single" w:sz="4" w:space="0" w:color="auto"/>
              <w:bottom w:val="single" w:sz="6" w:space="0" w:color="auto"/>
              <w:right w:val="single" w:sz="4" w:space="0" w:color="auto"/>
            </w:tcBorders>
            <w:vAlign w:val="center"/>
          </w:tcPr>
          <w:p w14:paraId="1F0E41F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59088AB4" w14:textId="77777777">
        <w:tc>
          <w:tcPr>
            <w:tcW w:w="697" w:type="dxa"/>
            <w:tcBorders>
              <w:top w:val="single" w:sz="6" w:space="0" w:color="auto"/>
              <w:left w:val="single" w:sz="6" w:space="0" w:color="auto"/>
              <w:bottom w:val="single" w:sz="6" w:space="0" w:color="auto"/>
              <w:right w:val="single" w:sz="6" w:space="0" w:color="auto"/>
            </w:tcBorders>
            <w:vAlign w:val="center"/>
          </w:tcPr>
          <w:p w14:paraId="1FB64E78" w14:textId="77777777" w:rsidR="00496366" w:rsidRDefault="00A51D4C">
            <w:pPr>
              <w:jc w:val="center"/>
              <w:rPr>
                <w:rFonts w:ascii="楷体" w:eastAsia="楷体" w:hAnsi="楷体" w:cs="楷体"/>
                <w:bCs/>
              </w:rPr>
            </w:pPr>
            <w:r>
              <w:rPr>
                <w:rFonts w:ascii="楷体" w:eastAsia="楷体" w:hAnsi="楷体" w:cs="楷体" w:hint="eastAsia"/>
                <w:bCs/>
              </w:rPr>
              <w:t>29</w:t>
            </w:r>
          </w:p>
        </w:tc>
        <w:tc>
          <w:tcPr>
            <w:tcW w:w="946" w:type="dxa"/>
            <w:tcBorders>
              <w:top w:val="single" w:sz="6" w:space="0" w:color="auto"/>
              <w:left w:val="single" w:sz="6" w:space="0" w:color="auto"/>
              <w:bottom w:val="single" w:sz="6" w:space="0" w:color="auto"/>
              <w:right w:val="single" w:sz="6" w:space="0" w:color="auto"/>
            </w:tcBorders>
            <w:vAlign w:val="center"/>
          </w:tcPr>
          <w:p w14:paraId="2FED239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刘文新</w:t>
            </w:r>
          </w:p>
        </w:tc>
        <w:tc>
          <w:tcPr>
            <w:tcW w:w="959" w:type="dxa"/>
            <w:tcBorders>
              <w:top w:val="single" w:sz="6" w:space="0" w:color="auto"/>
              <w:left w:val="single" w:sz="6" w:space="0" w:color="auto"/>
              <w:bottom w:val="single" w:sz="6" w:space="0" w:color="auto"/>
              <w:right w:val="single" w:sz="6" w:space="0" w:color="auto"/>
            </w:tcBorders>
            <w:vAlign w:val="center"/>
          </w:tcPr>
          <w:p w14:paraId="377A4C1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69C567A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1967</w:t>
            </w:r>
          </w:p>
        </w:tc>
        <w:tc>
          <w:tcPr>
            <w:tcW w:w="1264" w:type="dxa"/>
            <w:tcBorders>
              <w:top w:val="single" w:sz="6" w:space="0" w:color="auto"/>
              <w:left w:val="single" w:sz="6" w:space="0" w:color="auto"/>
              <w:bottom w:val="single" w:sz="6" w:space="0" w:color="auto"/>
              <w:right w:val="single" w:sz="6" w:space="0" w:color="auto"/>
            </w:tcBorders>
            <w:vAlign w:val="center"/>
          </w:tcPr>
          <w:p w14:paraId="552665A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3D16BEC4"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2CA12BC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3E199BE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哲学博士</w:t>
            </w:r>
          </w:p>
        </w:tc>
        <w:tc>
          <w:tcPr>
            <w:tcW w:w="747" w:type="dxa"/>
            <w:tcBorders>
              <w:top w:val="single" w:sz="6" w:space="0" w:color="auto"/>
              <w:left w:val="single" w:sz="4" w:space="0" w:color="auto"/>
              <w:bottom w:val="single" w:sz="6" w:space="0" w:color="auto"/>
              <w:right w:val="single" w:sz="4" w:space="0" w:color="auto"/>
            </w:tcBorders>
            <w:vAlign w:val="center"/>
          </w:tcPr>
          <w:p w14:paraId="777EDD9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76222B85" w14:textId="77777777">
        <w:tc>
          <w:tcPr>
            <w:tcW w:w="697" w:type="dxa"/>
            <w:tcBorders>
              <w:top w:val="single" w:sz="6" w:space="0" w:color="auto"/>
              <w:left w:val="single" w:sz="6" w:space="0" w:color="auto"/>
              <w:bottom w:val="single" w:sz="6" w:space="0" w:color="auto"/>
              <w:right w:val="single" w:sz="6" w:space="0" w:color="auto"/>
            </w:tcBorders>
            <w:vAlign w:val="center"/>
          </w:tcPr>
          <w:p w14:paraId="37BDFDEC" w14:textId="77777777" w:rsidR="00496366" w:rsidRDefault="00A51D4C">
            <w:pPr>
              <w:jc w:val="center"/>
              <w:rPr>
                <w:rFonts w:ascii="楷体" w:eastAsia="楷体" w:hAnsi="楷体" w:cs="楷体"/>
                <w:bCs/>
              </w:rPr>
            </w:pPr>
            <w:r>
              <w:rPr>
                <w:rFonts w:ascii="楷体" w:eastAsia="楷体" w:hAnsi="楷体" w:cs="楷体" w:hint="eastAsia"/>
                <w:bCs/>
              </w:rPr>
              <w:t>30</w:t>
            </w:r>
          </w:p>
        </w:tc>
        <w:tc>
          <w:tcPr>
            <w:tcW w:w="946" w:type="dxa"/>
            <w:tcBorders>
              <w:top w:val="single" w:sz="6" w:space="0" w:color="auto"/>
              <w:left w:val="single" w:sz="6" w:space="0" w:color="auto"/>
              <w:bottom w:val="single" w:sz="6" w:space="0" w:color="auto"/>
              <w:right w:val="single" w:sz="6" w:space="0" w:color="auto"/>
            </w:tcBorders>
            <w:vAlign w:val="center"/>
          </w:tcPr>
          <w:p w14:paraId="0EC31B1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赵昕奕</w:t>
            </w:r>
          </w:p>
        </w:tc>
        <w:tc>
          <w:tcPr>
            <w:tcW w:w="959" w:type="dxa"/>
            <w:tcBorders>
              <w:top w:val="single" w:sz="6" w:space="0" w:color="auto"/>
              <w:left w:val="single" w:sz="6" w:space="0" w:color="auto"/>
              <w:bottom w:val="single" w:sz="6" w:space="0" w:color="auto"/>
              <w:right w:val="single" w:sz="6" w:space="0" w:color="auto"/>
            </w:tcBorders>
            <w:vAlign w:val="center"/>
          </w:tcPr>
          <w:p w14:paraId="6DF3A28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36AE754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1968</w:t>
            </w:r>
          </w:p>
        </w:tc>
        <w:tc>
          <w:tcPr>
            <w:tcW w:w="1264" w:type="dxa"/>
            <w:tcBorders>
              <w:top w:val="single" w:sz="6" w:space="0" w:color="auto"/>
              <w:left w:val="single" w:sz="6" w:space="0" w:color="auto"/>
              <w:bottom w:val="single" w:sz="6" w:space="0" w:color="auto"/>
              <w:right w:val="single" w:sz="6" w:space="0" w:color="auto"/>
            </w:tcBorders>
            <w:vAlign w:val="center"/>
          </w:tcPr>
          <w:p w14:paraId="5DD5D7A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6FBFA1C5"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25ADFCE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1ECCDB6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3409C6F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7985C91A" w14:textId="77777777">
        <w:tc>
          <w:tcPr>
            <w:tcW w:w="697" w:type="dxa"/>
            <w:tcBorders>
              <w:top w:val="single" w:sz="6" w:space="0" w:color="auto"/>
              <w:left w:val="single" w:sz="6" w:space="0" w:color="auto"/>
              <w:bottom w:val="single" w:sz="6" w:space="0" w:color="auto"/>
              <w:right w:val="single" w:sz="6" w:space="0" w:color="auto"/>
            </w:tcBorders>
            <w:vAlign w:val="center"/>
          </w:tcPr>
          <w:p w14:paraId="17EC85F4" w14:textId="77777777" w:rsidR="00496366" w:rsidRDefault="00A51D4C">
            <w:pPr>
              <w:jc w:val="center"/>
              <w:rPr>
                <w:rFonts w:ascii="楷体" w:eastAsia="楷体" w:hAnsi="楷体" w:cs="楷体"/>
                <w:bCs/>
              </w:rPr>
            </w:pPr>
            <w:r>
              <w:rPr>
                <w:rFonts w:ascii="楷体" w:eastAsia="楷体" w:hAnsi="楷体" w:cs="楷体" w:hint="eastAsia"/>
                <w:bCs/>
              </w:rPr>
              <w:t>31</w:t>
            </w:r>
          </w:p>
        </w:tc>
        <w:tc>
          <w:tcPr>
            <w:tcW w:w="946" w:type="dxa"/>
            <w:tcBorders>
              <w:top w:val="single" w:sz="6" w:space="0" w:color="auto"/>
              <w:left w:val="single" w:sz="6" w:space="0" w:color="auto"/>
              <w:bottom w:val="single" w:sz="6" w:space="0" w:color="auto"/>
              <w:right w:val="single" w:sz="6" w:space="0" w:color="auto"/>
            </w:tcBorders>
            <w:vAlign w:val="center"/>
          </w:tcPr>
          <w:p w14:paraId="67DBA63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宋峰</w:t>
            </w:r>
          </w:p>
        </w:tc>
        <w:tc>
          <w:tcPr>
            <w:tcW w:w="959" w:type="dxa"/>
            <w:tcBorders>
              <w:top w:val="single" w:sz="6" w:space="0" w:color="auto"/>
              <w:left w:val="single" w:sz="6" w:space="0" w:color="auto"/>
              <w:bottom w:val="single" w:sz="6" w:space="0" w:color="auto"/>
              <w:right w:val="single" w:sz="6" w:space="0" w:color="auto"/>
            </w:tcBorders>
            <w:vAlign w:val="center"/>
          </w:tcPr>
          <w:p w14:paraId="7083D41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0C6C168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1968</w:t>
            </w:r>
          </w:p>
        </w:tc>
        <w:tc>
          <w:tcPr>
            <w:tcW w:w="1264" w:type="dxa"/>
            <w:tcBorders>
              <w:top w:val="single" w:sz="6" w:space="0" w:color="auto"/>
              <w:left w:val="single" w:sz="6" w:space="0" w:color="auto"/>
              <w:bottom w:val="single" w:sz="6" w:space="0" w:color="auto"/>
              <w:right w:val="single" w:sz="6" w:space="0" w:color="auto"/>
            </w:tcBorders>
            <w:vAlign w:val="center"/>
          </w:tcPr>
          <w:p w14:paraId="29A8037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2D9ACE31"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26E50A5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3BCA6B9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5F8E84B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150799FD" w14:textId="77777777">
        <w:tc>
          <w:tcPr>
            <w:tcW w:w="697" w:type="dxa"/>
            <w:tcBorders>
              <w:top w:val="single" w:sz="6" w:space="0" w:color="auto"/>
              <w:left w:val="single" w:sz="6" w:space="0" w:color="auto"/>
              <w:bottom w:val="single" w:sz="6" w:space="0" w:color="auto"/>
              <w:right w:val="single" w:sz="6" w:space="0" w:color="auto"/>
            </w:tcBorders>
            <w:vAlign w:val="center"/>
          </w:tcPr>
          <w:p w14:paraId="1C80D0E0" w14:textId="77777777" w:rsidR="00496366" w:rsidRDefault="00A51D4C">
            <w:pPr>
              <w:jc w:val="center"/>
              <w:rPr>
                <w:rFonts w:ascii="楷体" w:eastAsia="楷体" w:hAnsi="楷体" w:cs="楷体"/>
                <w:bCs/>
              </w:rPr>
            </w:pPr>
            <w:r>
              <w:rPr>
                <w:rFonts w:ascii="楷体" w:eastAsia="楷体" w:hAnsi="楷体" w:cs="楷体" w:hint="eastAsia"/>
                <w:bCs/>
              </w:rPr>
              <w:t>32</w:t>
            </w:r>
          </w:p>
        </w:tc>
        <w:tc>
          <w:tcPr>
            <w:tcW w:w="946" w:type="dxa"/>
            <w:tcBorders>
              <w:top w:val="single" w:sz="6" w:space="0" w:color="auto"/>
              <w:left w:val="single" w:sz="6" w:space="0" w:color="auto"/>
              <w:bottom w:val="single" w:sz="6" w:space="0" w:color="auto"/>
              <w:right w:val="single" w:sz="6" w:space="0" w:color="auto"/>
            </w:tcBorders>
            <w:vAlign w:val="center"/>
          </w:tcPr>
          <w:p w14:paraId="14D9E08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刘鸿雁</w:t>
            </w:r>
          </w:p>
        </w:tc>
        <w:tc>
          <w:tcPr>
            <w:tcW w:w="959" w:type="dxa"/>
            <w:tcBorders>
              <w:top w:val="single" w:sz="6" w:space="0" w:color="auto"/>
              <w:left w:val="single" w:sz="6" w:space="0" w:color="auto"/>
              <w:bottom w:val="single" w:sz="6" w:space="0" w:color="auto"/>
              <w:right w:val="single" w:sz="6" w:space="0" w:color="auto"/>
            </w:tcBorders>
            <w:vAlign w:val="center"/>
          </w:tcPr>
          <w:p w14:paraId="0587ECB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4A9024F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1968</w:t>
            </w:r>
          </w:p>
        </w:tc>
        <w:tc>
          <w:tcPr>
            <w:tcW w:w="1264" w:type="dxa"/>
            <w:tcBorders>
              <w:top w:val="single" w:sz="6" w:space="0" w:color="auto"/>
              <w:left w:val="single" w:sz="6" w:space="0" w:color="auto"/>
              <w:bottom w:val="single" w:sz="6" w:space="0" w:color="auto"/>
              <w:right w:val="single" w:sz="6" w:space="0" w:color="auto"/>
            </w:tcBorders>
            <w:vAlign w:val="center"/>
          </w:tcPr>
          <w:p w14:paraId="16E7937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4D12083D"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47D2E03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7FF109A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5D0B494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463FBBF8" w14:textId="77777777">
        <w:tc>
          <w:tcPr>
            <w:tcW w:w="697" w:type="dxa"/>
            <w:tcBorders>
              <w:top w:val="single" w:sz="6" w:space="0" w:color="auto"/>
              <w:left w:val="single" w:sz="6" w:space="0" w:color="auto"/>
              <w:bottom w:val="single" w:sz="6" w:space="0" w:color="auto"/>
              <w:right w:val="single" w:sz="6" w:space="0" w:color="auto"/>
            </w:tcBorders>
            <w:vAlign w:val="center"/>
          </w:tcPr>
          <w:p w14:paraId="5FAB4D49" w14:textId="77777777" w:rsidR="00496366" w:rsidRDefault="00A51D4C">
            <w:pPr>
              <w:jc w:val="center"/>
              <w:rPr>
                <w:rFonts w:ascii="楷体" w:eastAsia="楷体" w:hAnsi="楷体" w:cs="楷体"/>
                <w:bCs/>
              </w:rPr>
            </w:pPr>
            <w:r>
              <w:rPr>
                <w:rFonts w:ascii="楷体" w:eastAsia="楷体" w:hAnsi="楷体" w:cs="楷体" w:hint="eastAsia"/>
                <w:bCs/>
              </w:rPr>
              <w:t>33</w:t>
            </w:r>
          </w:p>
        </w:tc>
        <w:tc>
          <w:tcPr>
            <w:tcW w:w="946" w:type="dxa"/>
            <w:tcBorders>
              <w:top w:val="single" w:sz="6" w:space="0" w:color="auto"/>
              <w:left w:val="single" w:sz="6" w:space="0" w:color="auto"/>
              <w:bottom w:val="single" w:sz="6" w:space="0" w:color="auto"/>
              <w:right w:val="single" w:sz="6" w:space="0" w:color="auto"/>
            </w:tcBorders>
            <w:vAlign w:val="center"/>
          </w:tcPr>
          <w:p w14:paraId="49C0C33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沈泽昊</w:t>
            </w:r>
          </w:p>
        </w:tc>
        <w:tc>
          <w:tcPr>
            <w:tcW w:w="959" w:type="dxa"/>
            <w:tcBorders>
              <w:top w:val="single" w:sz="6" w:space="0" w:color="auto"/>
              <w:left w:val="single" w:sz="6" w:space="0" w:color="auto"/>
              <w:bottom w:val="single" w:sz="6" w:space="0" w:color="auto"/>
              <w:right w:val="single" w:sz="6" w:space="0" w:color="auto"/>
            </w:tcBorders>
            <w:vAlign w:val="center"/>
          </w:tcPr>
          <w:p w14:paraId="030DB25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3F80085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1968</w:t>
            </w:r>
          </w:p>
        </w:tc>
        <w:tc>
          <w:tcPr>
            <w:tcW w:w="1264" w:type="dxa"/>
            <w:tcBorders>
              <w:top w:val="single" w:sz="6" w:space="0" w:color="auto"/>
              <w:left w:val="single" w:sz="6" w:space="0" w:color="auto"/>
              <w:bottom w:val="single" w:sz="6" w:space="0" w:color="auto"/>
              <w:right w:val="single" w:sz="6" w:space="0" w:color="auto"/>
            </w:tcBorders>
            <w:vAlign w:val="center"/>
          </w:tcPr>
          <w:p w14:paraId="2DCC4BF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118C3913"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4B7653A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1574585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2B6E6C5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2311B46D" w14:textId="77777777">
        <w:tc>
          <w:tcPr>
            <w:tcW w:w="697" w:type="dxa"/>
            <w:tcBorders>
              <w:top w:val="single" w:sz="6" w:space="0" w:color="auto"/>
              <w:left w:val="single" w:sz="6" w:space="0" w:color="auto"/>
              <w:bottom w:val="single" w:sz="6" w:space="0" w:color="auto"/>
              <w:right w:val="single" w:sz="6" w:space="0" w:color="auto"/>
            </w:tcBorders>
            <w:vAlign w:val="center"/>
          </w:tcPr>
          <w:p w14:paraId="161AFBED" w14:textId="77777777" w:rsidR="00496366" w:rsidRDefault="00A51D4C">
            <w:pPr>
              <w:jc w:val="center"/>
              <w:rPr>
                <w:rFonts w:ascii="楷体" w:eastAsia="楷体" w:hAnsi="楷体" w:cs="楷体"/>
                <w:bCs/>
              </w:rPr>
            </w:pPr>
            <w:r>
              <w:rPr>
                <w:rFonts w:ascii="楷体" w:eastAsia="楷体" w:hAnsi="楷体" w:cs="楷体" w:hint="eastAsia"/>
                <w:bCs/>
              </w:rPr>
              <w:t>34</w:t>
            </w:r>
          </w:p>
        </w:tc>
        <w:tc>
          <w:tcPr>
            <w:tcW w:w="946" w:type="dxa"/>
            <w:tcBorders>
              <w:top w:val="single" w:sz="6" w:space="0" w:color="auto"/>
              <w:left w:val="single" w:sz="6" w:space="0" w:color="auto"/>
              <w:bottom w:val="single" w:sz="6" w:space="0" w:color="auto"/>
              <w:right w:val="single" w:sz="6" w:space="0" w:color="auto"/>
            </w:tcBorders>
            <w:vAlign w:val="center"/>
          </w:tcPr>
          <w:p w14:paraId="243F7CF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曹军</w:t>
            </w:r>
          </w:p>
        </w:tc>
        <w:tc>
          <w:tcPr>
            <w:tcW w:w="959" w:type="dxa"/>
            <w:tcBorders>
              <w:top w:val="single" w:sz="6" w:space="0" w:color="auto"/>
              <w:left w:val="single" w:sz="6" w:space="0" w:color="auto"/>
              <w:bottom w:val="single" w:sz="6" w:space="0" w:color="auto"/>
              <w:right w:val="single" w:sz="6" w:space="0" w:color="auto"/>
            </w:tcBorders>
            <w:vAlign w:val="center"/>
          </w:tcPr>
          <w:p w14:paraId="32AA606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4D414A9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1969</w:t>
            </w:r>
          </w:p>
        </w:tc>
        <w:tc>
          <w:tcPr>
            <w:tcW w:w="1264" w:type="dxa"/>
            <w:tcBorders>
              <w:top w:val="single" w:sz="6" w:space="0" w:color="auto"/>
              <w:left w:val="single" w:sz="6" w:space="0" w:color="auto"/>
              <w:bottom w:val="single" w:sz="6" w:space="0" w:color="auto"/>
              <w:right w:val="single" w:sz="6" w:space="0" w:color="auto"/>
            </w:tcBorders>
            <w:vAlign w:val="center"/>
          </w:tcPr>
          <w:p w14:paraId="5CD7C11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5C17BD0A"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15BC042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68F6EAC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6399EC7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2177AC3C" w14:textId="77777777">
        <w:tc>
          <w:tcPr>
            <w:tcW w:w="697" w:type="dxa"/>
            <w:tcBorders>
              <w:top w:val="single" w:sz="6" w:space="0" w:color="auto"/>
              <w:left w:val="single" w:sz="6" w:space="0" w:color="auto"/>
              <w:bottom w:val="single" w:sz="6" w:space="0" w:color="auto"/>
              <w:right w:val="single" w:sz="6" w:space="0" w:color="auto"/>
            </w:tcBorders>
            <w:vAlign w:val="center"/>
          </w:tcPr>
          <w:p w14:paraId="79438499" w14:textId="77777777" w:rsidR="00496366" w:rsidRDefault="00A51D4C">
            <w:pPr>
              <w:jc w:val="center"/>
              <w:rPr>
                <w:rFonts w:ascii="楷体" w:eastAsia="楷体" w:hAnsi="楷体" w:cs="楷体"/>
                <w:bCs/>
              </w:rPr>
            </w:pPr>
            <w:r>
              <w:rPr>
                <w:rFonts w:ascii="楷体" w:eastAsia="楷体" w:hAnsi="楷体" w:cs="楷体" w:hint="eastAsia"/>
                <w:bCs/>
              </w:rPr>
              <w:t>35</w:t>
            </w:r>
          </w:p>
        </w:tc>
        <w:tc>
          <w:tcPr>
            <w:tcW w:w="946" w:type="dxa"/>
            <w:tcBorders>
              <w:top w:val="single" w:sz="6" w:space="0" w:color="auto"/>
              <w:left w:val="single" w:sz="6" w:space="0" w:color="auto"/>
              <w:bottom w:val="single" w:sz="6" w:space="0" w:color="auto"/>
              <w:right w:val="single" w:sz="6" w:space="0" w:color="auto"/>
            </w:tcBorders>
            <w:vAlign w:val="center"/>
          </w:tcPr>
          <w:p w14:paraId="2E42DAF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蒙冰君</w:t>
            </w:r>
          </w:p>
        </w:tc>
        <w:tc>
          <w:tcPr>
            <w:tcW w:w="959" w:type="dxa"/>
            <w:tcBorders>
              <w:top w:val="single" w:sz="6" w:space="0" w:color="auto"/>
              <w:left w:val="single" w:sz="6" w:space="0" w:color="auto"/>
              <w:bottom w:val="single" w:sz="6" w:space="0" w:color="auto"/>
              <w:right w:val="single" w:sz="6" w:space="0" w:color="auto"/>
            </w:tcBorders>
            <w:vAlign w:val="center"/>
          </w:tcPr>
          <w:p w14:paraId="55D7197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37F894A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1969</w:t>
            </w:r>
          </w:p>
        </w:tc>
        <w:tc>
          <w:tcPr>
            <w:tcW w:w="1264" w:type="dxa"/>
            <w:tcBorders>
              <w:top w:val="single" w:sz="6" w:space="0" w:color="auto"/>
              <w:left w:val="single" w:sz="6" w:space="0" w:color="auto"/>
              <w:bottom w:val="single" w:sz="6" w:space="0" w:color="auto"/>
              <w:right w:val="single" w:sz="6" w:space="0" w:color="auto"/>
            </w:tcBorders>
            <w:vAlign w:val="center"/>
          </w:tcPr>
          <w:p w14:paraId="566B2A1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工程师</w:t>
            </w:r>
          </w:p>
        </w:tc>
        <w:tc>
          <w:tcPr>
            <w:tcW w:w="979" w:type="dxa"/>
            <w:tcBorders>
              <w:top w:val="single" w:sz="6" w:space="0" w:color="auto"/>
              <w:left w:val="single" w:sz="6" w:space="0" w:color="auto"/>
              <w:bottom w:val="single" w:sz="6" w:space="0" w:color="auto"/>
              <w:right w:val="single" w:sz="6" w:space="0" w:color="auto"/>
            </w:tcBorders>
            <w:vAlign w:val="center"/>
          </w:tcPr>
          <w:p w14:paraId="6839F437"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125ACF9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干部</w:t>
            </w:r>
          </w:p>
        </w:tc>
        <w:tc>
          <w:tcPr>
            <w:tcW w:w="1093" w:type="dxa"/>
            <w:tcBorders>
              <w:top w:val="single" w:sz="6" w:space="0" w:color="auto"/>
              <w:left w:val="single" w:sz="6" w:space="0" w:color="auto"/>
              <w:bottom w:val="single" w:sz="6" w:space="0" w:color="auto"/>
              <w:right w:val="single" w:sz="6" w:space="0" w:color="auto"/>
            </w:tcBorders>
            <w:vAlign w:val="center"/>
          </w:tcPr>
          <w:p w14:paraId="40DB16D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理学学士</w:t>
            </w:r>
          </w:p>
        </w:tc>
        <w:tc>
          <w:tcPr>
            <w:tcW w:w="747" w:type="dxa"/>
            <w:tcBorders>
              <w:top w:val="single" w:sz="6" w:space="0" w:color="auto"/>
              <w:left w:val="single" w:sz="4" w:space="0" w:color="auto"/>
              <w:bottom w:val="single" w:sz="6" w:space="0" w:color="auto"/>
              <w:right w:val="single" w:sz="4" w:space="0" w:color="auto"/>
            </w:tcBorders>
            <w:vAlign w:val="center"/>
          </w:tcPr>
          <w:p w14:paraId="300741E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76F9F0D6" w14:textId="77777777">
        <w:tc>
          <w:tcPr>
            <w:tcW w:w="697" w:type="dxa"/>
            <w:tcBorders>
              <w:top w:val="single" w:sz="6" w:space="0" w:color="auto"/>
              <w:left w:val="single" w:sz="6" w:space="0" w:color="auto"/>
              <w:bottom w:val="single" w:sz="6" w:space="0" w:color="auto"/>
              <w:right w:val="single" w:sz="6" w:space="0" w:color="auto"/>
            </w:tcBorders>
            <w:vAlign w:val="center"/>
          </w:tcPr>
          <w:p w14:paraId="07173C90" w14:textId="77777777" w:rsidR="00496366" w:rsidRDefault="00A51D4C">
            <w:pPr>
              <w:jc w:val="center"/>
              <w:rPr>
                <w:rFonts w:ascii="楷体" w:eastAsia="楷体" w:hAnsi="楷体" w:cs="楷体"/>
                <w:bCs/>
              </w:rPr>
            </w:pPr>
            <w:r>
              <w:rPr>
                <w:rFonts w:ascii="楷体" w:eastAsia="楷体" w:hAnsi="楷体" w:cs="楷体" w:hint="eastAsia"/>
                <w:bCs/>
              </w:rPr>
              <w:t>36</w:t>
            </w:r>
          </w:p>
        </w:tc>
        <w:tc>
          <w:tcPr>
            <w:tcW w:w="946" w:type="dxa"/>
            <w:tcBorders>
              <w:top w:val="single" w:sz="6" w:space="0" w:color="auto"/>
              <w:left w:val="single" w:sz="6" w:space="0" w:color="auto"/>
              <w:bottom w:val="single" w:sz="6" w:space="0" w:color="auto"/>
              <w:right w:val="single" w:sz="6" w:space="0" w:color="auto"/>
            </w:tcBorders>
            <w:vAlign w:val="center"/>
          </w:tcPr>
          <w:p w14:paraId="217B0DB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沈文权</w:t>
            </w:r>
          </w:p>
        </w:tc>
        <w:tc>
          <w:tcPr>
            <w:tcW w:w="959" w:type="dxa"/>
            <w:tcBorders>
              <w:top w:val="single" w:sz="6" w:space="0" w:color="auto"/>
              <w:left w:val="single" w:sz="6" w:space="0" w:color="auto"/>
              <w:bottom w:val="single" w:sz="6" w:space="0" w:color="auto"/>
              <w:right w:val="single" w:sz="6" w:space="0" w:color="auto"/>
            </w:tcBorders>
            <w:vAlign w:val="center"/>
          </w:tcPr>
          <w:p w14:paraId="08CA288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4E81B75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1969</w:t>
            </w:r>
          </w:p>
        </w:tc>
        <w:tc>
          <w:tcPr>
            <w:tcW w:w="1264" w:type="dxa"/>
            <w:tcBorders>
              <w:top w:val="single" w:sz="6" w:space="0" w:color="auto"/>
              <w:left w:val="single" w:sz="6" w:space="0" w:color="auto"/>
              <w:bottom w:val="single" w:sz="6" w:space="0" w:color="auto"/>
              <w:right w:val="single" w:sz="6" w:space="0" w:color="auto"/>
            </w:tcBorders>
            <w:vAlign w:val="center"/>
          </w:tcPr>
          <w:p w14:paraId="61630E1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讲师</w:t>
            </w:r>
          </w:p>
        </w:tc>
        <w:tc>
          <w:tcPr>
            <w:tcW w:w="979" w:type="dxa"/>
            <w:tcBorders>
              <w:top w:val="single" w:sz="6" w:space="0" w:color="auto"/>
              <w:left w:val="single" w:sz="6" w:space="0" w:color="auto"/>
              <w:bottom w:val="single" w:sz="6" w:space="0" w:color="auto"/>
              <w:right w:val="single" w:sz="6" w:space="0" w:color="auto"/>
            </w:tcBorders>
            <w:vAlign w:val="center"/>
          </w:tcPr>
          <w:p w14:paraId="302197B9"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13C6739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3F4D4A7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132E6C3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39E555E0" w14:textId="77777777">
        <w:tc>
          <w:tcPr>
            <w:tcW w:w="697" w:type="dxa"/>
            <w:tcBorders>
              <w:top w:val="single" w:sz="6" w:space="0" w:color="auto"/>
              <w:left w:val="single" w:sz="6" w:space="0" w:color="auto"/>
              <w:bottom w:val="single" w:sz="6" w:space="0" w:color="auto"/>
              <w:right w:val="single" w:sz="6" w:space="0" w:color="auto"/>
            </w:tcBorders>
            <w:vAlign w:val="center"/>
          </w:tcPr>
          <w:p w14:paraId="6D993BCC" w14:textId="77777777" w:rsidR="00496366" w:rsidRDefault="00A51D4C">
            <w:pPr>
              <w:jc w:val="center"/>
              <w:rPr>
                <w:rFonts w:ascii="楷体" w:eastAsia="楷体" w:hAnsi="楷体" w:cs="楷体"/>
                <w:bCs/>
              </w:rPr>
            </w:pPr>
            <w:r>
              <w:rPr>
                <w:rFonts w:ascii="楷体" w:eastAsia="楷体" w:hAnsi="楷体" w:cs="楷体" w:hint="eastAsia"/>
                <w:bCs/>
              </w:rPr>
              <w:t>37</w:t>
            </w:r>
          </w:p>
        </w:tc>
        <w:tc>
          <w:tcPr>
            <w:tcW w:w="946" w:type="dxa"/>
            <w:tcBorders>
              <w:top w:val="single" w:sz="6" w:space="0" w:color="auto"/>
              <w:left w:val="single" w:sz="6" w:space="0" w:color="auto"/>
              <w:bottom w:val="single" w:sz="6" w:space="0" w:color="auto"/>
              <w:right w:val="single" w:sz="6" w:space="0" w:color="auto"/>
            </w:tcBorders>
            <w:vAlign w:val="center"/>
          </w:tcPr>
          <w:p w14:paraId="2A97FD4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林坚</w:t>
            </w:r>
          </w:p>
        </w:tc>
        <w:tc>
          <w:tcPr>
            <w:tcW w:w="959" w:type="dxa"/>
            <w:tcBorders>
              <w:top w:val="single" w:sz="6" w:space="0" w:color="auto"/>
              <w:left w:val="single" w:sz="6" w:space="0" w:color="auto"/>
              <w:bottom w:val="single" w:sz="6" w:space="0" w:color="auto"/>
              <w:right w:val="single" w:sz="6" w:space="0" w:color="auto"/>
            </w:tcBorders>
            <w:vAlign w:val="center"/>
          </w:tcPr>
          <w:p w14:paraId="23DBF2C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47FE2E7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1969</w:t>
            </w:r>
          </w:p>
        </w:tc>
        <w:tc>
          <w:tcPr>
            <w:tcW w:w="1264" w:type="dxa"/>
            <w:tcBorders>
              <w:top w:val="single" w:sz="6" w:space="0" w:color="auto"/>
              <w:left w:val="single" w:sz="6" w:space="0" w:color="auto"/>
              <w:bottom w:val="single" w:sz="6" w:space="0" w:color="auto"/>
              <w:right w:val="single" w:sz="6" w:space="0" w:color="auto"/>
            </w:tcBorders>
            <w:vAlign w:val="center"/>
          </w:tcPr>
          <w:p w14:paraId="7D49411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7E537349"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27AA6A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1657A37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3B25F2E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00C5476C" w14:textId="77777777">
        <w:tc>
          <w:tcPr>
            <w:tcW w:w="697" w:type="dxa"/>
            <w:tcBorders>
              <w:top w:val="single" w:sz="6" w:space="0" w:color="auto"/>
              <w:left w:val="single" w:sz="6" w:space="0" w:color="auto"/>
              <w:bottom w:val="single" w:sz="6" w:space="0" w:color="auto"/>
              <w:right w:val="single" w:sz="6" w:space="0" w:color="auto"/>
            </w:tcBorders>
            <w:vAlign w:val="center"/>
          </w:tcPr>
          <w:p w14:paraId="2E1C3BCE" w14:textId="77777777" w:rsidR="00496366" w:rsidRDefault="00A51D4C">
            <w:pPr>
              <w:jc w:val="center"/>
              <w:rPr>
                <w:rFonts w:ascii="楷体" w:eastAsia="楷体" w:hAnsi="楷体" w:cs="楷体"/>
                <w:bCs/>
              </w:rPr>
            </w:pPr>
            <w:r>
              <w:rPr>
                <w:rFonts w:ascii="楷体" w:eastAsia="楷体" w:hAnsi="楷体" w:cs="楷体" w:hint="eastAsia"/>
                <w:bCs/>
              </w:rPr>
              <w:t>38</w:t>
            </w:r>
          </w:p>
        </w:tc>
        <w:tc>
          <w:tcPr>
            <w:tcW w:w="946" w:type="dxa"/>
            <w:tcBorders>
              <w:top w:val="single" w:sz="6" w:space="0" w:color="auto"/>
              <w:left w:val="single" w:sz="6" w:space="0" w:color="auto"/>
              <w:bottom w:val="single" w:sz="6" w:space="0" w:color="auto"/>
              <w:right w:val="single" w:sz="6" w:space="0" w:color="auto"/>
            </w:tcBorders>
            <w:vAlign w:val="center"/>
          </w:tcPr>
          <w:p w14:paraId="0C2F27F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曹广忠</w:t>
            </w:r>
          </w:p>
        </w:tc>
        <w:tc>
          <w:tcPr>
            <w:tcW w:w="959" w:type="dxa"/>
            <w:tcBorders>
              <w:top w:val="single" w:sz="6" w:space="0" w:color="auto"/>
              <w:left w:val="single" w:sz="6" w:space="0" w:color="auto"/>
              <w:bottom w:val="single" w:sz="6" w:space="0" w:color="auto"/>
              <w:right w:val="single" w:sz="6" w:space="0" w:color="auto"/>
            </w:tcBorders>
            <w:vAlign w:val="center"/>
          </w:tcPr>
          <w:p w14:paraId="081D690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6B52144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1969</w:t>
            </w:r>
          </w:p>
        </w:tc>
        <w:tc>
          <w:tcPr>
            <w:tcW w:w="1264" w:type="dxa"/>
            <w:tcBorders>
              <w:top w:val="single" w:sz="6" w:space="0" w:color="auto"/>
              <w:left w:val="single" w:sz="6" w:space="0" w:color="auto"/>
              <w:bottom w:val="single" w:sz="6" w:space="0" w:color="auto"/>
              <w:right w:val="single" w:sz="6" w:space="0" w:color="auto"/>
            </w:tcBorders>
            <w:vAlign w:val="center"/>
          </w:tcPr>
          <w:p w14:paraId="46E06AC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2A6DAB6A"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4C55C7C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11DE78C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1ECB854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5274D6F4" w14:textId="77777777">
        <w:tc>
          <w:tcPr>
            <w:tcW w:w="697" w:type="dxa"/>
            <w:tcBorders>
              <w:top w:val="single" w:sz="6" w:space="0" w:color="auto"/>
              <w:left w:val="single" w:sz="6" w:space="0" w:color="auto"/>
              <w:bottom w:val="single" w:sz="6" w:space="0" w:color="auto"/>
              <w:right w:val="single" w:sz="6" w:space="0" w:color="auto"/>
            </w:tcBorders>
            <w:vAlign w:val="center"/>
          </w:tcPr>
          <w:p w14:paraId="2B519E0D" w14:textId="77777777" w:rsidR="00496366" w:rsidRDefault="00A51D4C">
            <w:pPr>
              <w:jc w:val="center"/>
              <w:rPr>
                <w:rFonts w:ascii="楷体" w:eastAsia="楷体" w:hAnsi="楷体" w:cs="楷体"/>
                <w:bCs/>
              </w:rPr>
            </w:pPr>
            <w:r>
              <w:rPr>
                <w:rFonts w:ascii="楷体" w:eastAsia="楷体" w:hAnsi="楷体" w:cs="楷体" w:hint="eastAsia"/>
                <w:bCs/>
              </w:rPr>
              <w:t>39</w:t>
            </w:r>
          </w:p>
        </w:tc>
        <w:tc>
          <w:tcPr>
            <w:tcW w:w="946" w:type="dxa"/>
            <w:tcBorders>
              <w:top w:val="single" w:sz="6" w:space="0" w:color="auto"/>
              <w:left w:val="single" w:sz="6" w:space="0" w:color="auto"/>
              <w:bottom w:val="single" w:sz="6" w:space="0" w:color="auto"/>
              <w:right w:val="single" w:sz="6" w:space="0" w:color="auto"/>
            </w:tcBorders>
            <w:vAlign w:val="center"/>
          </w:tcPr>
          <w:p w14:paraId="75292BD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吉成均</w:t>
            </w:r>
          </w:p>
        </w:tc>
        <w:tc>
          <w:tcPr>
            <w:tcW w:w="959" w:type="dxa"/>
            <w:tcBorders>
              <w:top w:val="single" w:sz="6" w:space="0" w:color="auto"/>
              <w:left w:val="single" w:sz="6" w:space="0" w:color="auto"/>
              <w:bottom w:val="single" w:sz="6" w:space="0" w:color="auto"/>
              <w:right w:val="single" w:sz="6" w:space="0" w:color="auto"/>
            </w:tcBorders>
            <w:vAlign w:val="center"/>
          </w:tcPr>
          <w:p w14:paraId="4782E72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03E991F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1970</w:t>
            </w:r>
          </w:p>
        </w:tc>
        <w:tc>
          <w:tcPr>
            <w:tcW w:w="1264" w:type="dxa"/>
            <w:tcBorders>
              <w:top w:val="single" w:sz="6" w:space="0" w:color="auto"/>
              <w:left w:val="single" w:sz="6" w:space="0" w:color="auto"/>
              <w:bottom w:val="single" w:sz="6" w:space="0" w:color="auto"/>
              <w:right w:val="single" w:sz="6" w:space="0" w:color="auto"/>
            </w:tcBorders>
            <w:vAlign w:val="center"/>
          </w:tcPr>
          <w:p w14:paraId="3291745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11281B20"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4AA549F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4213F43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128D514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442AB33D" w14:textId="77777777">
        <w:tc>
          <w:tcPr>
            <w:tcW w:w="697" w:type="dxa"/>
            <w:tcBorders>
              <w:top w:val="single" w:sz="6" w:space="0" w:color="auto"/>
              <w:left w:val="single" w:sz="6" w:space="0" w:color="auto"/>
              <w:bottom w:val="single" w:sz="6" w:space="0" w:color="auto"/>
              <w:right w:val="single" w:sz="6" w:space="0" w:color="auto"/>
            </w:tcBorders>
            <w:vAlign w:val="center"/>
          </w:tcPr>
          <w:p w14:paraId="676742A1" w14:textId="77777777" w:rsidR="00496366" w:rsidRDefault="00A51D4C">
            <w:pPr>
              <w:jc w:val="center"/>
              <w:rPr>
                <w:rFonts w:ascii="楷体" w:eastAsia="楷体" w:hAnsi="楷体" w:cs="楷体"/>
                <w:bCs/>
              </w:rPr>
            </w:pPr>
            <w:r>
              <w:rPr>
                <w:rFonts w:ascii="楷体" w:eastAsia="楷体" w:hAnsi="楷体" w:cs="楷体" w:hint="eastAsia"/>
                <w:bCs/>
              </w:rPr>
              <w:t>40</w:t>
            </w:r>
          </w:p>
        </w:tc>
        <w:tc>
          <w:tcPr>
            <w:tcW w:w="946" w:type="dxa"/>
            <w:tcBorders>
              <w:top w:val="single" w:sz="6" w:space="0" w:color="auto"/>
              <w:left w:val="single" w:sz="6" w:space="0" w:color="auto"/>
              <w:bottom w:val="single" w:sz="6" w:space="0" w:color="auto"/>
              <w:right w:val="single" w:sz="6" w:space="0" w:color="auto"/>
            </w:tcBorders>
            <w:vAlign w:val="center"/>
          </w:tcPr>
          <w:p w14:paraId="7F73FB3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朱东强</w:t>
            </w:r>
          </w:p>
        </w:tc>
        <w:tc>
          <w:tcPr>
            <w:tcW w:w="959" w:type="dxa"/>
            <w:tcBorders>
              <w:top w:val="single" w:sz="6" w:space="0" w:color="auto"/>
              <w:left w:val="single" w:sz="6" w:space="0" w:color="auto"/>
              <w:bottom w:val="single" w:sz="6" w:space="0" w:color="auto"/>
              <w:right w:val="single" w:sz="6" w:space="0" w:color="auto"/>
            </w:tcBorders>
            <w:vAlign w:val="center"/>
          </w:tcPr>
          <w:p w14:paraId="1F79804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133B74E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1970</w:t>
            </w:r>
          </w:p>
        </w:tc>
        <w:tc>
          <w:tcPr>
            <w:tcW w:w="1264" w:type="dxa"/>
            <w:tcBorders>
              <w:top w:val="single" w:sz="6" w:space="0" w:color="auto"/>
              <w:left w:val="single" w:sz="6" w:space="0" w:color="auto"/>
              <w:bottom w:val="single" w:sz="6" w:space="0" w:color="auto"/>
              <w:right w:val="single" w:sz="6" w:space="0" w:color="auto"/>
            </w:tcBorders>
            <w:vAlign w:val="center"/>
          </w:tcPr>
          <w:p w14:paraId="6B0133A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2826CD02"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739382A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7D07C14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2D8E38E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702515EC" w14:textId="77777777">
        <w:tc>
          <w:tcPr>
            <w:tcW w:w="697" w:type="dxa"/>
            <w:tcBorders>
              <w:top w:val="single" w:sz="6" w:space="0" w:color="auto"/>
              <w:left w:val="single" w:sz="6" w:space="0" w:color="auto"/>
              <w:bottom w:val="single" w:sz="6" w:space="0" w:color="auto"/>
              <w:right w:val="single" w:sz="6" w:space="0" w:color="auto"/>
            </w:tcBorders>
            <w:vAlign w:val="center"/>
          </w:tcPr>
          <w:p w14:paraId="352B0E84" w14:textId="77777777" w:rsidR="00496366" w:rsidRDefault="00A51D4C">
            <w:pPr>
              <w:jc w:val="center"/>
              <w:rPr>
                <w:rFonts w:ascii="楷体" w:eastAsia="楷体" w:hAnsi="楷体" w:cs="楷体"/>
                <w:bCs/>
              </w:rPr>
            </w:pPr>
            <w:r>
              <w:rPr>
                <w:rFonts w:ascii="楷体" w:eastAsia="楷体" w:hAnsi="楷体" w:cs="楷体" w:hint="eastAsia"/>
                <w:bCs/>
              </w:rPr>
              <w:t>41</w:t>
            </w:r>
          </w:p>
        </w:tc>
        <w:tc>
          <w:tcPr>
            <w:tcW w:w="946" w:type="dxa"/>
            <w:tcBorders>
              <w:top w:val="single" w:sz="6" w:space="0" w:color="auto"/>
              <w:left w:val="single" w:sz="6" w:space="0" w:color="auto"/>
              <w:bottom w:val="single" w:sz="6" w:space="0" w:color="auto"/>
              <w:right w:val="single" w:sz="6" w:space="0" w:color="auto"/>
            </w:tcBorders>
            <w:vAlign w:val="center"/>
          </w:tcPr>
          <w:p w14:paraId="4FD8B23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蒙吉军</w:t>
            </w:r>
          </w:p>
        </w:tc>
        <w:tc>
          <w:tcPr>
            <w:tcW w:w="959" w:type="dxa"/>
            <w:tcBorders>
              <w:top w:val="single" w:sz="6" w:space="0" w:color="auto"/>
              <w:left w:val="single" w:sz="6" w:space="0" w:color="auto"/>
              <w:bottom w:val="single" w:sz="6" w:space="0" w:color="auto"/>
              <w:right w:val="single" w:sz="6" w:space="0" w:color="auto"/>
            </w:tcBorders>
            <w:vAlign w:val="center"/>
          </w:tcPr>
          <w:p w14:paraId="473B01F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3DC81E5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1971</w:t>
            </w:r>
          </w:p>
        </w:tc>
        <w:tc>
          <w:tcPr>
            <w:tcW w:w="1264" w:type="dxa"/>
            <w:tcBorders>
              <w:top w:val="single" w:sz="6" w:space="0" w:color="auto"/>
              <w:left w:val="single" w:sz="6" w:space="0" w:color="auto"/>
              <w:bottom w:val="single" w:sz="6" w:space="0" w:color="auto"/>
              <w:right w:val="single" w:sz="6" w:space="0" w:color="auto"/>
            </w:tcBorders>
            <w:vAlign w:val="center"/>
          </w:tcPr>
          <w:p w14:paraId="41413B8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7E96C71E"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7961D8D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39C95FA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7D66E9D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17C9AEDA" w14:textId="77777777">
        <w:tc>
          <w:tcPr>
            <w:tcW w:w="697" w:type="dxa"/>
            <w:tcBorders>
              <w:top w:val="single" w:sz="6" w:space="0" w:color="auto"/>
              <w:left w:val="single" w:sz="6" w:space="0" w:color="auto"/>
              <w:bottom w:val="single" w:sz="6" w:space="0" w:color="auto"/>
              <w:right w:val="single" w:sz="6" w:space="0" w:color="auto"/>
            </w:tcBorders>
            <w:vAlign w:val="center"/>
          </w:tcPr>
          <w:p w14:paraId="59C6E9A8" w14:textId="77777777" w:rsidR="00496366" w:rsidRDefault="00A51D4C">
            <w:pPr>
              <w:jc w:val="center"/>
              <w:rPr>
                <w:rFonts w:ascii="楷体" w:eastAsia="楷体" w:hAnsi="楷体" w:cs="楷体"/>
                <w:bCs/>
              </w:rPr>
            </w:pPr>
            <w:r>
              <w:rPr>
                <w:rFonts w:ascii="楷体" w:eastAsia="楷体" w:hAnsi="楷体" w:cs="楷体" w:hint="eastAsia"/>
                <w:bCs/>
              </w:rPr>
              <w:t>42</w:t>
            </w:r>
          </w:p>
        </w:tc>
        <w:tc>
          <w:tcPr>
            <w:tcW w:w="946" w:type="dxa"/>
            <w:tcBorders>
              <w:top w:val="single" w:sz="6" w:space="0" w:color="auto"/>
              <w:left w:val="single" w:sz="6" w:space="0" w:color="auto"/>
              <w:bottom w:val="single" w:sz="6" w:space="0" w:color="auto"/>
              <w:right w:val="single" w:sz="6" w:space="0" w:color="auto"/>
            </w:tcBorders>
            <w:vAlign w:val="center"/>
          </w:tcPr>
          <w:p w14:paraId="3EFEB3A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阴劼</w:t>
            </w:r>
          </w:p>
        </w:tc>
        <w:tc>
          <w:tcPr>
            <w:tcW w:w="959" w:type="dxa"/>
            <w:tcBorders>
              <w:top w:val="single" w:sz="6" w:space="0" w:color="auto"/>
              <w:left w:val="single" w:sz="6" w:space="0" w:color="auto"/>
              <w:bottom w:val="single" w:sz="6" w:space="0" w:color="auto"/>
              <w:right w:val="single" w:sz="6" w:space="0" w:color="auto"/>
            </w:tcBorders>
            <w:vAlign w:val="center"/>
          </w:tcPr>
          <w:p w14:paraId="4C3F4E3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33A9269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1971</w:t>
            </w:r>
          </w:p>
        </w:tc>
        <w:tc>
          <w:tcPr>
            <w:tcW w:w="1264" w:type="dxa"/>
            <w:tcBorders>
              <w:top w:val="single" w:sz="6" w:space="0" w:color="auto"/>
              <w:left w:val="single" w:sz="6" w:space="0" w:color="auto"/>
              <w:bottom w:val="single" w:sz="6" w:space="0" w:color="auto"/>
              <w:right w:val="single" w:sz="6" w:space="0" w:color="auto"/>
            </w:tcBorders>
            <w:vAlign w:val="center"/>
          </w:tcPr>
          <w:p w14:paraId="7B3A640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讲师</w:t>
            </w:r>
          </w:p>
        </w:tc>
        <w:tc>
          <w:tcPr>
            <w:tcW w:w="979" w:type="dxa"/>
            <w:tcBorders>
              <w:top w:val="single" w:sz="6" w:space="0" w:color="auto"/>
              <w:left w:val="single" w:sz="6" w:space="0" w:color="auto"/>
              <w:bottom w:val="single" w:sz="6" w:space="0" w:color="auto"/>
              <w:right w:val="single" w:sz="6" w:space="0" w:color="auto"/>
            </w:tcBorders>
            <w:vAlign w:val="center"/>
          </w:tcPr>
          <w:p w14:paraId="0A1CD723"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0F7604C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3DA2F0F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理学硕士</w:t>
            </w:r>
          </w:p>
        </w:tc>
        <w:tc>
          <w:tcPr>
            <w:tcW w:w="747" w:type="dxa"/>
            <w:tcBorders>
              <w:top w:val="single" w:sz="6" w:space="0" w:color="auto"/>
              <w:left w:val="single" w:sz="4" w:space="0" w:color="auto"/>
              <w:bottom w:val="single" w:sz="6" w:space="0" w:color="auto"/>
              <w:right w:val="single" w:sz="4" w:space="0" w:color="auto"/>
            </w:tcBorders>
            <w:vAlign w:val="center"/>
          </w:tcPr>
          <w:p w14:paraId="2F02C19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1BB593D4" w14:textId="77777777">
        <w:tc>
          <w:tcPr>
            <w:tcW w:w="697" w:type="dxa"/>
            <w:tcBorders>
              <w:top w:val="single" w:sz="6" w:space="0" w:color="auto"/>
              <w:left w:val="single" w:sz="6" w:space="0" w:color="auto"/>
              <w:bottom w:val="single" w:sz="6" w:space="0" w:color="auto"/>
              <w:right w:val="single" w:sz="6" w:space="0" w:color="auto"/>
            </w:tcBorders>
            <w:vAlign w:val="center"/>
          </w:tcPr>
          <w:p w14:paraId="2F459160" w14:textId="77777777" w:rsidR="00496366" w:rsidRDefault="00A51D4C">
            <w:pPr>
              <w:jc w:val="center"/>
              <w:rPr>
                <w:rFonts w:ascii="楷体" w:eastAsia="楷体" w:hAnsi="楷体" w:cs="楷体"/>
                <w:bCs/>
              </w:rPr>
            </w:pPr>
            <w:r>
              <w:rPr>
                <w:rFonts w:ascii="楷体" w:eastAsia="楷体" w:hAnsi="楷体" w:cs="楷体" w:hint="eastAsia"/>
                <w:bCs/>
              </w:rPr>
              <w:t>43</w:t>
            </w:r>
          </w:p>
        </w:tc>
        <w:tc>
          <w:tcPr>
            <w:tcW w:w="946" w:type="dxa"/>
            <w:tcBorders>
              <w:top w:val="single" w:sz="6" w:space="0" w:color="auto"/>
              <w:left w:val="single" w:sz="6" w:space="0" w:color="auto"/>
              <w:bottom w:val="single" w:sz="6" w:space="0" w:color="auto"/>
              <w:right w:val="single" w:sz="6" w:space="0" w:color="auto"/>
            </w:tcBorders>
            <w:vAlign w:val="center"/>
          </w:tcPr>
          <w:p w14:paraId="1AE6E1D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李本纲</w:t>
            </w:r>
          </w:p>
        </w:tc>
        <w:tc>
          <w:tcPr>
            <w:tcW w:w="959" w:type="dxa"/>
            <w:tcBorders>
              <w:top w:val="single" w:sz="6" w:space="0" w:color="auto"/>
              <w:left w:val="single" w:sz="6" w:space="0" w:color="auto"/>
              <w:bottom w:val="single" w:sz="6" w:space="0" w:color="auto"/>
              <w:right w:val="single" w:sz="6" w:space="0" w:color="auto"/>
            </w:tcBorders>
            <w:vAlign w:val="center"/>
          </w:tcPr>
          <w:p w14:paraId="267310B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2755BA0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1971</w:t>
            </w:r>
          </w:p>
        </w:tc>
        <w:tc>
          <w:tcPr>
            <w:tcW w:w="1264" w:type="dxa"/>
            <w:tcBorders>
              <w:top w:val="single" w:sz="6" w:space="0" w:color="auto"/>
              <w:left w:val="single" w:sz="6" w:space="0" w:color="auto"/>
              <w:bottom w:val="single" w:sz="6" w:space="0" w:color="auto"/>
              <w:right w:val="single" w:sz="6" w:space="0" w:color="auto"/>
            </w:tcBorders>
            <w:vAlign w:val="center"/>
          </w:tcPr>
          <w:p w14:paraId="1ECEDEE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0149685C"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7835463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2ED4BAE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w:t>
            </w:r>
            <w:r>
              <w:rPr>
                <w:rFonts w:ascii="楷体" w:eastAsia="楷体" w:hAnsi="楷体" w:cs="楷体" w:hint="eastAsia"/>
                <w:color w:val="000000"/>
                <w:kern w:val="0"/>
                <w:lang w:bidi="ar"/>
              </w:rPr>
              <w:lastRenderedPageBreak/>
              <w:t>士</w:t>
            </w:r>
          </w:p>
        </w:tc>
        <w:tc>
          <w:tcPr>
            <w:tcW w:w="747" w:type="dxa"/>
            <w:tcBorders>
              <w:top w:val="single" w:sz="6" w:space="0" w:color="auto"/>
              <w:left w:val="single" w:sz="4" w:space="0" w:color="auto"/>
              <w:bottom w:val="single" w:sz="6" w:space="0" w:color="auto"/>
              <w:right w:val="single" w:sz="4" w:space="0" w:color="auto"/>
            </w:tcBorders>
            <w:vAlign w:val="center"/>
          </w:tcPr>
          <w:p w14:paraId="3212F10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lastRenderedPageBreak/>
              <w:t xml:space="preserve"> </w:t>
            </w:r>
          </w:p>
        </w:tc>
      </w:tr>
      <w:tr w:rsidR="00496366" w14:paraId="549F2FB1" w14:textId="77777777">
        <w:tc>
          <w:tcPr>
            <w:tcW w:w="697" w:type="dxa"/>
            <w:tcBorders>
              <w:top w:val="single" w:sz="6" w:space="0" w:color="auto"/>
              <w:left w:val="single" w:sz="6" w:space="0" w:color="auto"/>
              <w:bottom w:val="single" w:sz="6" w:space="0" w:color="auto"/>
              <w:right w:val="single" w:sz="6" w:space="0" w:color="auto"/>
            </w:tcBorders>
            <w:vAlign w:val="center"/>
          </w:tcPr>
          <w:p w14:paraId="1FF4F047" w14:textId="77777777" w:rsidR="00496366" w:rsidRDefault="00A51D4C">
            <w:pPr>
              <w:jc w:val="center"/>
              <w:rPr>
                <w:rFonts w:ascii="楷体" w:eastAsia="楷体" w:hAnsi="楷体" w:cs="楷体"/>
                <w:bCs/>
              </w:rPr>
            </w:pPr>
            <w:r>
              <w:rPr>
                <w:rFonts w:ascii="楷体" w:eastAsia="楷体" w:hAnsi="楷体" w:cs="楷体" w:hint="eastAsia"/>
                <w:bCs/>
              </w:rPr>
              <w:lastRenderedPageBreak/>
              <w:t>44</w:t>
            </w:r>
          </w:p>
        </w:tc>
        <w:tc>
          <w:tcPr>
            <w:tcW w:w="946" w:type="dxa"/>
            <w:tcBorders>
              <w:top w:val="single" w:sz="6" w:space="0" w:color="auto"/>
              <w:left w:val="single" w:sz="6" w:space="0" w:color="auto"/>
              <w:bottom w:val="single" w:sz="6" w:space="0" w:color="auto"/>
              <w:right w:val="single" w:sz="6" w:space="0" w:color="auto"/>
            </w:tcBorders>
            <w:vAlign w:val="center"/>
          </w:tcPr>
          <w:p w14:paraId="12B2997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李喜青</w:t>
            </w:r>
          </w:p>
        </w:tc>
        <w:tc>
          <w:tcPr>
            <w:tcW w:w="959" w:type="dxa"/>
            <w:tcBorders>
              <w:top w:val="single" w:sz="6" w:space="0" w:color="auto"/>
              <w:left w:val="single" w:sz="6" w:space="0" w:color="auto"/>
              <w:bottom w:val="single" w:sz="6" w:space="0" w:color="auto"/>
              <w:right w:val="single" w:sz="6" w:space="0" w:color="auto"/>
            </w:tcBorders>
            <w:vAlign w:val="center"/>
          </w:tcPr>
          <w:p w14:paraId="68B6B44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4430367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1971</w:t>
            </w:r>
          </w:p>
        </w:tc>
        <w:tc>
          <w:tcPr>
            <w:tcW w:w="1264" w:type="dxa"/>
            <w:tcBorders>
              <w:top w:val="single" w:sz="6" w:space="0" w:color="auto"/>
              <w:left w:val="single" w:sz="6" w:space="0" w:color="auto"/>
              <w:bottom w:val="single" w:sz="6" w:space="0" w:color="auto"/>
              <w:right w:val="single" w:sz="6" w:space="0" w:color="auto"/>
            </w:tcBorders>
            <w:vAlign w:val="center"/>
          </w:tcPr>
          <w:p w14:paraId="08A6E93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长聘副教授</w:t>
            </w:r>
          </w:p>
        </w:tc>
        <w:tc>
          <w:tcPr>
            <w:tcW w:w="979" w:type="dxa"/>
            <w:tcBorders>
              <w:top w:val="single" w:sz="6" w:space="0" w:color="auto"/>
              <w:left w:val="single" w:sz="6" w:space="0" w:color="auto"/>
              <w:bottom w:val="single" w:sz="6" w:space="0" w:color="auto"/>
              <w:right w:val="single" w:sz="6" w:space="0" w:color="auto"/>
            </w:tcBorders>
            <w:vAlign w:val="center"/>
          </w:tcPr>
          <w:p w14:paraId="064DEFB3"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76F15E2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24B5B38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哲学博士</w:t>
            </w:r>
          </w:p>
        </w:tc>
        <w:tc>
          <w:tcPr>
            <w:tcW w:w="747" w:type="dxa"/>
            <w:tcBorders>
              <w:top w:val="single" w:sz="6" w:space="0" w:color="auto"/>
              <w:left w:val="single" w:sz="4" w:space="0" w:color="auto"/>
              <w:bottom w:val="single" w:sz="6" w:space="0" w:color="auto"/>
              <w:right w:val="single" w:sz="4" w:space="0" w:color="auto"/>
            </w:tcBorders>
            <w:vAlign w:val="center"/>
          </w:tcPr>
          <w:p w14:paraId="69B4B56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645F591B" w14:textId="77777777">
        <w:tc>
          <w:tcPr>
            <w:tcW w:w="697" w:type="dxa"/>
            <w:tcBorders>
              <w:top w:val="single" w:sz="6" w:space="0" w:color="auto"/>
              <w:left w:val="single" w:sz="6" w:space="0" w:color="auto"/>
              <w:bottom w:val="single" w:sz="6" w:space="0" w:color="auto"/>
              <w:right w:val="single" w:sz="6" w:space="0" w:color="auto"/>
            </w:tcBorders>
            <w:vAlign w:val="center"/>
          </w:tcPr>
          <w:p w14:paraId="79F570E4" w14:textId="77777777" w:rsidR="00496366" w:rsidRDefault="00A51D4C">
            <w:pPr>
              <w:jc w:val="center"/>
              <w:rPr>
                <w:rFonts w:ascii="楷体" w:eastAsia="楷体" w:hAnsi="楷体" w:cs="楷体"/>
                <w:bCs/>
              </w:rPr>
            </w:pPr>
            <w:r>
              <w:rPr>
                <w:rFonts w:ascii="楷体" w:eastAsia="楷体" w:hAnsi="楷体" w:cs="楷体" w:hint="eastAsia"/>
                <w:bCs/>
              </w:rPr>
              <w:t>45</w:t>
            </w:r>
          </w:p>
        </w:tc>
        <w:tc>
          <w:tcPr>
            <w:tcW w:w="946" w:type="dxa"/>
            <w:tcBorders>
              <w:top w:val="single" w:sz="6" w:space="0" w:color="auto"/>
              <w:left w:val="single" w:sz="6" w:space="0" w:color="auto"/>
              <w:bottom w:val="single" w:sz="6" w:space="0" w:color="auto"/>
              <w:right w:val="single" w:sz="6" w:space="0" w:color="auto"/>
            </w:tcBorders>
            <w:vAlign w:val="center"/>
          </w:tcPr>
          <w:p w14:paraId="57F8C1A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卢晓霞</w:t>
            </w:r>
          </w:p>
        </w:tc>
        <w:tc>
          <w:tcPr>
            <w:tcW w:w="959" w:type="dxa"/>
            <w:tcBorders>
              <w:top w:val="single" w:sz="6" w:space="0" w:color="auto"/>
              <w:left w:val="single" w:sz="6" w:space="0" w:color="auto"/>
              <w:bottom w:val="single" w:sz="6" w:space="0" w:color="auto"/>
              <w:right w:val="single" w:sz="6" w:space="0" w:color="auto"/>
            </w:tcBorders>
            <w:vAlign w:val="center"/>
          </w:tcPr>
          <w:p w14:paraId="7D291F6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2DA7353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1972</w:t>
            </w:r>
          </w:p>
        </w:tc>
        <w:tc>
          <w:tcPr>
            <w:tcW w:w="1264" w:type="dxa"/>
            <w:tcBorders>
              <w:top w:val="single" w:sz="6" w:space="0" w:color="auto"/>
              <w:left w:val="single" w:sz="6" w:space="0" w:color="auto"/>
              <w:bottom w:val="single" w:sz="6" w:space="0" w:color="auto"/>
              <w:right w:val="single" w:sz="6" w:space="0" w:color="auto"/>
            </w:tcBorders>
            <w:vAlign w:val="center"/>
          </w:tcPr>
          <w:p w14:paraId="02B18E2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70A7E5E1"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742AD5E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2A5D2F1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53E3C73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3E22FC28" w14:textId="77777777">
        <w:tc>
          <w:tcPr>
            <w:tcW w:w="697" w:type="dxa"/>
            <w:tcBorders>
              <w:top w:val="single" w:sz="6" w:space="0" w:color="auto"/>
              <w:left w:val="single" w:sz="6" w:space="0" w:color="auto"/>
              <w:bottom w:val="single" w:sz="6" w:space="0" w:color="auto"/>
              <w:right w:val="single" w:sz="6" w:space="0" w:color="auto"/>
            </w:tcBorders>
            <w:vAlign w:val="center"/>
          </w:tcPr>
          <w:p w14:paraId="38EA5ADE" w14:textId="77777777" w:rsidR="00496366" w:rsidRDefault="00A51D4C">
            <w:pPr>
              <w:jc w:val="center"/>
              <w:rPr>
                <w:rFonts w:ascii="楷体" w:eastAsia="楷体" w:hAnsi="楷体" w:cs="楷体"/>
                <w:bCs/>
              </w:rPr>
            </w:pPr>
            <w:r>
              <w:rPr>
                <w:rFonts w:ascii="楷体" w:eastAsia="楷体" w:hAnsi="楷体" w:cs="楷体" w:hint="eastAsia"/>
                <w:bCs/>
              </w:rPr>
              <w:t>46</w:t>
            </w:r>
          </w:p>
        </w:tc>
        <w:tc>
          <w:tcPr>
            <w:tcW w:w="946" w:type="dxa"/>
            <w:tcBorders>
              <w:top w:val="single" w:sz="6" w:space="0" w:color="auto"/>
              <w:left w:val="single" w:sz="6" w:space="0" w:color="auto"/>
              <w:bottom w:val="single" w:sz="6" w:space="0" w:color="auto"/>
              <w:right w:val="single" w:sz="6" w:space="0" w:color="auto"/>
            </w:tcBorders>
            <w:vAlign w:val="center"/>
          </w:tcPr>
          <w:p w14:paraId="11ACCC5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王娓</w:t>
            </w:r>
          </w:p>
        </w:tc>
        <w:tc>
          <w:tcPr>
            <w:tcW w:w="959" w:type="dxa"/>
            <w:tcBorders>
              <w:top w:val="single" w:sz="6" w:space="0" w:color="auto"/>
              <w:left w:val="single" w:sz="6" w:space="0" w:color="auto"/>
              <w:bottom w:val="single" w:sz="6" w:space="0" w:color="auto"/>
              <w:right w:val="single" w:sz="6" w:space="0" w:color="auto"/>
            </w:tcBorders>
            <w:vAlign w:val="center"/>
          </w:tcPr>
          <w:p w14:paraId="2D29043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1992C80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1972</w:t>
            </w:r>
          </w:p>
        </w:tc>
        <w:tc>
          <w:tcPr>
            <w:tcW w:w="1264" w:type="dxa"/>
            <w:tcBorders>
              <w:top w:val="single" w:sz="6" w:space="0" w:color="auto"/>
              <w:left w:val="single" w:sz="6" w:space="0" w:color="auto"/>
              <w:bottom w:val="single" w:sz="6" w:space="0" w:color="auto"/>
              <w:right w:val="single" w:sz="6" w:space="0" w:color="auto"/>
            </w:tcBorders>
            <w:vAlign w:val="center"/>
          </w:tcPr>
          <w:p w14:paraId="2F10BAE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2FDE8A75"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077264E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4A94ABF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4495B3E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1F069447" w14:textId="77777777">
        <w:tc>
          <w:tcPr>
            <w:tcW w:w="697" w:type="dxa"/>
            <w:tcBorders>
              <w:top w:val="single" w:sz="6" w:space="0" w:color="auto"/>
              <w:left w:val="single" w:sz="6" w:space="0" w:color="auto"/>
              <w:bottom w:val="single" w:sz="6" w:space="0" w:color="auto"/>
              <w:right w:val="single" w:sz="6" w:space="0" w:color="auto"/>
            </w:tcBorders>
            <w:vAlign w:val="center"/>
          </w:tcPr>
          <w:p w14:paraId="5F306B90" w14:textId="77777777" w:rsidR="00496366" w:rsidRDefault="00A51D4C">
            <w:pPr>
              <w:jc w:val="center"/>
              <w:rPr>
                <w:rFonts w:ascii="楷体" w:eastAsia="楷体" w:hAnsi="楷体" w:cs="楷体"/>
                <w:bCs/>
              </w:rPr>
            </w:pPr>
            <w:r>
              <w:rPr>
                <w:rFonts w:ascii="楷体" w:eastAsia="楷体" w:hAnsi="楷体" w:cs="楷体" w:hint="eastAsia"/>
                <w:bCs/>
              </w:rPr>
              <w:t>47</w:t>
            </w:r>
          </w:p>
        </w:tc>
        <w:tc>
          <w:tcPr>
            <w:tcW w:w="946" w:type="dxa"/>
            <w:tcBorders>
              <w:top w:val="single" w:sz="6" w:space="0" w:color="auto"/>
              <w:left w:val="single" w:sz="6" w:space="0" w:color="auto"/>
              <w:bottom w:val="single" w:sz="6" w:space="0" w:color="auto"/>
              <w:right w:val="single" w:sz="6" w:space="0" w:color="auto"/>
            </w:tcBorders>
            <w:vAlign w:val="center"/>
          </w:tcPr>
          <w:p w14:paraId="5F9B55C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贺灿飞</w:t>
            </w:r>
          </w:p>
        </w:tc>
        <w:tc>
          <w:tcPr>
            <w:tcW w:w="959" w:type="dxa"/>
            <w:tcBorders>
              <w:top w:val="single" w:sz="6" w:space="0" w:color="auto"/>
              <w:left w:val="single" w:sz="6" w:space="0" w:color="auto"/>
              <w:bottom w:val="single" w:sz="6" w:space="0" w:color="auto"/>
              <w:right w:val="single" w:sz="6" w:space="0" w:color="auto"/>
            </w:tcBorders>
            <w:vAlign w:val="center"/>
          </w:tcPr>
          <w:p w14:paraId="653633F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6B747CE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1972</w:t>
            </w:r>
          </w:p>
        </w:tc>
        <w:tc>
          <w:tcPr>
            <w:tcW w:w="1264" w:type="dxa"/>
            <w:tcBorders>
              <w:top w:val="single" w:sz="6" w:space="0" w:color="auto"/>
              <w:left w:val="single" w:sz="6" w:space="0" w:color="auto"/>
              <w:bottom w:val="single" w:sz="6" w:space="0" w:color="auto"/>
              <w:right w:val="single" w:sz="6" w:space="0" w:color="auto"/>
            </w:tcBorders>
            <w:vAlign w:val="center"/>
          </w:tcPr>
          <w:p w14:paraId="6EE93CA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04C9BC0D"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4A3FF44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128BDC9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1A99F2D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28B42C95" w14:textId="77777777">
        <w:tc>
          <w:tcPr>
            <w:tcW w:w="697" w:type="dxa"/>
            <w:tcBorders>
              <w:top w:val="single" w:sz="6" w:space="0" w:color="auto"/>
              <w:left w:val="single" w:sz="6" w:space="0" w:color="auto"/>
              <w:bottom w:val="single" w:sz="6" w:space="0" w:color="auto"/>
              <w:right w:val="single" w:sz="6" w:space="0" w:color="auto"/>
            </w:tcBorders>
            <w:vAlign w:val="center"/>
          </w:tcPr>
          <w:p w14:paraId="5A731DAA" w14:textId="77777777" w:rsidR="00496366" w:rsidRDefault="00A51D4C">
            <w:pPr>
              <w:jc w:val="center"/>
              <w:rPr>
                <w:rFonts w:ascii="楷体" w:eastAsia="楷体" w:hAnsi="楷体" w:cs="楷体"/>
                <w:bCs/>
              </w:rPr>
            </w:pPr>
            <w:r>
              <w:rPr>
                <w:rFonts w:ascii="楷体" w:eastAsia="楷体" w:hAnsi="楷体" w:cs="楷体" w:hint="eastAsia"/>
                <w:bCs/>
              </w:rPr>
              <w:t>48</w:t>
            </w:r>
          </w:p>
        </w:tc>
        <w:tc>
          <w:tcPr>
            <w:tcW w:w="946" w:type="dxa"/>
            <w:tcBorders>
              <w:top w:val="single" w:sz="6" w:space="0" w:color="auto"/>
              <w:left w:val="single" w:sz="6" w:space="0" w:color="auto"/>
              <w:bottom w:val="single" w:sz="6" w:space="0" w:color="auto"/>
              <w:right w:val="single" w:sz="6" w:space="0" w:color="auto"/>
            </w:tcBorders>
            <w:vAlign w:val="center"/>
          </w:tcPr>
          <w:p w14:paraId="0D45F39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王喜龙</w:t>
            </w:r>
          </w:p>
        </w:tc>
        <w:tc>
          <w:tcPr>
            <w:tcW w:w="959" w:type="dxa"/>
            <w:tcBorders>
              <w:top w:val="single" w:sz="6" w:space="0" w:color="auto"/>
              <w:left w:val="single" w:sz="6" w:space="0" w:color="auto"/>
              <w:bottom w:val="single" w:sz="6" w:space="0" w:color="auto"/>
              <w:right w:val="single" w:sz="6" w:space="0" w:color="auto"/>
            </w:tcBorders>
            <w:vAlign w:val="center"/>
          </w:tcPr>
          <w:p w14:paraId="4F9F238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2723B27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1972</w:t>
            </w:r>
          </w:p>
        </w:tc>
        <w:tc>
          <w:tcPr>
            <w:tcW w:w="1264" w:type="dxa"/>
            <w:tcBorders>
              <w:top w:val="single" w:sz="6" w:space="0" w:color="auto"/>
              <w:left w:val="single" w:sz="6" w:space="0" w:color="auto"/>
              <w:bottom w:val="single" w:sz="6" w:space="0" w:color="auto"/>
              <w:right w:val="single" w:sz="6" w:space="0" w:color="auto"/>
            </w:tcBorders>
            <w:vAlign w:val="center"/>
          </w:tcPr>
          <w:p w14:paraId="1F8140D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3CA13CE4"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10A9C6E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5C41529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510ADC5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7FC8C45C" w14:textId="77777777">
        <w:tc>
          <w:tcPr>
            <w:tcW w:w="697" w:type="dxa"/>
            <w:tcBorders>
              <w:top w:val="single" w:sz="6" w:space="0" w:color="auto"/>
              <w:left w:val="single" w:sz="6" w:space="0" w:color="auto"/>
              <w:bottom w:val="single" w:sz="6" w:space="0" w:color="auto"/>
              <w:right w:val="single" w:sz="6" w:space="0" w:color="auto"/>
            </w:tcBorders>
            <w:vAlign w:val="center"/>
          </w:tcPr>
          <w:p w14:paraId="231F1956" w14:textId="77777777" w:rsidR="00496366" w:rsidRDefault="00A51D4C">
            <w:pPr>
              <w:jc w:val="center"/>
              <w:rPr>
                <w:rFonts w:ascii="楷体" w:eastAsia="楷体" w:hAnsi="楷体" w:cs="楷体"/>
                <w:bCs/>
              </w:rPr>
            </w:pPr>
            <w:r>
              <w:rPr>
                <w:rFonts w:ascii="楷体" w:eastAsia="楷体" w:hAnsi="楷体" w:cs="楷体" w:hint="eastAsia"/>
                <w:bCs/>
              </w:rPr>
              <w:t>49</w:t>
            </w:r>
          </w:p>
        </w:tc>
        <w:tc>
          <w:tcPr>
            <w:tcW w:w="946" w:type="dxa"/>
            <w:tcBorders>
              <w:top w:val="single" w:sz="6" w:space="0" w:color="auto"/>
              <w:left w:val="single" w:sz="6" w:space="0" w:color="auto"/>
              <w:bottom w:val="single" w:sz="6" w:space="0" w:color="auto"/>
              <w:right w:val="single" w:sz="6" w:space="0" w:color="auto"/>
            </w:tcBorders>
            <w:vAlign w:val="center"/>
          </w:tcPr>
          <w:p w14:paraId="7B1BBD7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赵淑清</w:t>
            </w:r>
          </w:p>
        </w:tc>
        <w:tc>
          <w:tcPr>
            <w:tcW w:w="959" w:type="dxa"/>
            <w:tcBorders>
              <w:top w:val="single" w:sz="6" w:space="0" w:color="auto"/>
              <w:left w:val="single" w:sz="6" w:space="0" w:color="auto"/>
              <w:bottom w:val="single" w:sz="6" w:space="0" w:color="auto"/>
              <w:right w:val="single" w:sz="6" w:space="0" w:color="auto"/>
            </w:tcBorders>
            <w:vAlign w:val="center"/>
          </w:tcPr>
          <w:p w14:paraId="7240C4D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39CD408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1972</w:t>
            </w:r>
          </w:p>
        </w:tc>
        <w:tc>
          <w:tcPr>
            <w:tcW w:w="1264" w:type="dxa"/>
            <w:tcBorders>
              <w:top w:val="single" w:sz="6" w:space="0" w:color="auto"/>
              <w:left w:val="single" w:sz="6" w:space="0" w:color="auto"/>
              <w:bottom w:val="single" w:sz="6" w:space="0" w:color="auto"/>
              <w:right w:val="single" w:sz="6" w:space="0" w:color="auto"/>
            </w:tcBorders>
            <w:vAlign w:val="center"/>
          </w:tcPr>
          <w:p w14:paraId="1230763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长聘副教授</w:t>
            </w:r>
          </w:p>
        </w:tc>
        <w:tc>
          <w:tcPr>
            <w:tcW w:w="979" w:type="dxa"/>
            <w:tcBorders>
              <w:top w:val="single" w:sz="6" w:space="0" w:color="auto"/>
              <w:left w:val="single" w:sz="6" w:space="0" w:color="auto"/>
              <w:bottom w:val="single" w:sz="6" w:space="0" w:color="auto"/>
              <w:right w:val="single" w:sz="6" w:space="0" w:color="auto"/>
            </w:tcBorders>
            <w:vAlign w:val="center"/>
          </w:tcPr>
          <w:p w14:paraId="68333421"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0F63B94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7FC7596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1DBD3C8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29F267C6" w14:textId="77777777">
        <w:tc>
          <w:tcPr>
            <w:tcW w:w="697" w:type="dxa"/>
            <w:tcBorders>
              <w:top w:val="single" w:sz="6" w:space="0" w:color="auto"/>
              <w:left w:val="single" w:sz="6" w:space="0" w:color="auto"/>
              <w:bottom w:val="single" w:sz="6" w:space="0" w:color="auto"/>
              <w:right w:val="single" w:sz="6" w:space="0" w:color="auto"/>
            </w:tcBorders>
            <w:vAlign w:val="center"/>
          </w:tcPr>
          <w:p w14:paraId="54220724" w14:textId="77777777" w:rsidR="00496366" w:rsidRDefault="00A51D4C">
            <w:pPr>
              <w:jc w:val="center"/>
              <w:rPr>
                <w:rFonts w:ascii="楷体" w:eastAsia="楷体" w:hAnsi="楷体" w:cs="楷体"/>
                <w:bCs/>
              </w:rPr>
            </w:pPr>
            <w:r>
              <w:rPr>
                <w:rFonts w:ascii="楷体" w:eastAsia="楷体" w:hAnsi="楷体" w:cs="楷体" w:hint="eastAsia"/>
                <w:bCs/>
              </w:rPr>
              <w:t>50</w:t>
            </w:r>
          </w:p>
        </w:tc>
        <w:tc>
          <w:tcPr>
            <w:tcW w:w="946" w:type="dxa"/>
            <w:tcBorders>
              <w:top w:val="single" w:sz="6" w:space="0" w:color="auto"/>
              <w:left w:val="single" w:sz="6" w:space="0" w:color="auto"/>
              <w:bottom w:val="single" w:sz="6" w:space="0" w:color="auto"/>
              <w:right w:val="single" w:sz="6" w:space="0" w:color="auto"/>
            </w:tcBorders>
            <w:vAlign w:val="center"/>
          </w:tcPr>
          <w:p w14:paraId="3878C48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刘峻峰</w:t>
            </w:r>
          </w:p>
        </w:tc>
        <w:tc>
          <w:tcPr>
            <w:tcW w:w="959" w:type="dxa"/>
            <w:tcBorders>
              <w:top w:val="single" w:sz="6" w:space="0" w:color="auto"/>
              <w:left w:val="single" w:sz="6" w:space="0" w:color="auto"/>
              <w:bottom w:val="single" w:sz="6" w:space="0" w:color="auto"/>
              <w:right w:val="single" w:sz="6" w:space="0" w:color="auto"/>
            </w:tcBorders>
            <w:vAlign w:val="center"/>
          </w:tcPr>
          <w:p w14:paraId="0C18175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1344CD4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1974</w:t>
            </w:r>
          </w:p>
        </w:tc>
        <w:tc>
          <w:tcPr>
            <w:tcW w:w="1264" w:type="dxa"/>
            <w:tcBorders>
              <w:top w:val="single" w:sz="6" w:space="0" w:color="auto"/>
              <w:left w:val="single" w:sz="6" w:space="0" w:color="auto"/>
              <w:bottom w:val="single" w:sz="6" w:space="0" w:color="auto"/>
              <w:right w:val="single" w:sz="6" w:space="0" w:color="auto"/>
            </w:tcBorders>
            <w:vAlign w:val="center"/>
          </w:tcPr>
          <w:p w14:paraId="5183369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长聘副教授</w:t>
            </w:r>
          </w:p>
        </w:tc>
        <w:tc>
          <w:tcPr>
            <w:tcW w:w="979" w:type="dxa"/>
            <w:tcBorders>
              <w:top w:val="single" w:sz="6" w:space="0" w:color="auto"/>
              <w:left w:val="single" w:sz="6" w:space="0" w:color="auto"/>
              <w:bottom w:val="single" w:sz="6" w:space="0" w:color="auto"/>
              <w:right w:val="single" w:sz="6" w:space="0" w:color="auto"/>
            </w:tcBorders>
            <w:vAlign w:val="center"/>
          </w:tcPr>
          <w:p w14:paraId="31D221FD"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56EA64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60EEA51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哲学博士</w:t>
            </w:r>
          </w:p>
        </w:tc>
        <w:tc>
          <w:tcPr>
            <w:tcW w:w="747" w:type="dxa"/>
            <w:tcBorders>
              <w:top w:val="single" w:sz="6" w:space="0" w:color="auto"/>
              <w:left w:val="single" w:sz="4" w:space="0" w:color="auto"/>
              <w:bottom w:val="single" w:sz="6" w:space="0" w:color="auto"/>
              <w:right w:val="single" w:sz="4" w:space="0" w:color="auto"/>
            </w:tcBorders>
            <w:vAlign w:val="center"/>
          </w:tcPr>
          <w:p w14:paraId="3E3FA03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0E0E242E" w14:textId="77777777">
        <w:tc>
          <w:tcPr>
            <w:tcW w:w="697" w:type="dxa"/>
            <w:tcBorders>
              <w:top w:val="single" w:sz="6" w:space="0" w:color="auto"/>
              <w:left w:val="single" w:sz="6" w:space="0" w:color="auto"/>
              <w:bottom w:val="single" w:sz="6" w:space="0" w:color="auto"/>
              <w:right w:val="single" w:sz="6" w:space="0" w:color="auto"/>
            </w:tcBorders>
            <w:vAlign w:val="center"/>
          </w:tcPr>
          <w:p w14:paraId="5383F231" w14:textId="77777777" w:rsidR="00496366" w:rsidRDefault="00A51D4C">
            <w:pPr>
              <w:jc w:val="center"/>
              <w:rPr>
                <w:rFonts w:ascii="楷体" w:eastAsia="楷体" w:hAnsi="楷体" w:cs="楷体"/>
                <w:bCs/>
              </w:rPr>
            </w:pPr>
            <w:r>
              <w:rPr>
                <w:rFonts w:ascii="楷体" w:eastAsia="楷体" w:hAnsi="楷体" w:cs="楷体" w:hint="eastAsia"/>
                <w:bCs/>
              </w:rPr>
              <w:t>51</w:t>
            </w:r>
          </w:p>
        </w:tc>
        <w:tc>
          <w:tcPr>
            <w:tcW w:w="946" w:type="dxa"/>
            <w:tcBorders>
              <w:top w:val="single" w:sz="6" w:space="0" w:color="auto"/>
              <w:left w:val="single" w:sz="6" w:space="0" w:color="auto"/>
              <w:bottom w:val="single" w:sz="6" w:space="0" w:color="auto"/>
              <w:right w:val="single" w:sz="6" w:space="0" w:color="auto"/>
            </w:tcBorders>
            <w:vAlign w:val="center"/>
          </w:tcPr>
          <w:p w14:paraId="07EF24C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童昕</w:t>
            </w:r>
          </w:p>
        </w:tc>
        <w:tc>
          <w:tcPr>
            <w:tcW w:w="959" w:type="dxa"/>
            <w:tcBorders>
              <w:top w:val="single" w:sz="6" w:space="0" w:color="auto"/>
              <w:left w:val="single" w:sz="6" w:space="0" w:color="auto"/>
              <w:bottom w:val="single" w:sz="6" w:space="0" w:color="auto"/>
              <w:right w:val="single" w:sz="6" w:space="0" w:color="auto"/>
            </w:tcBorders>
            <w:vAlign w:val="center"/>
          </w:tcPr>
          <w:p w14:paraId="7C62E47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78E3CB4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1975</w:t>
            </w:r>
          </w:p>
        </w:tc>
        <w:tc>
          <w:tcPr>
            <w:tcW w:w="1264" w:type="dxa"/>
            <w:tcBorders>
              <w:top w:val="single" w:sz="6" w:space="0" w:color="auto"/>
              <w:left w:val="single" w:sz="6" w:space="0" w:color="auto"/>
              <w:bottom w:val="single" w:sz="6" w:space="0" w:color="auto"/>
              <w:right w:val="single" w:sz="6" w:space="0" w:color="auto"/>
            </w:tcBorders>
            <w:vAlign w:val="center"/>
          </w:tcPr>
          <w:p w14:paraId="55FB1E9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1DD25E8E"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2A82282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5E4C483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2F7A9E0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3A05B567" w14:textId="77777777">
        <w:tc>
          <w:tcPr>
            <w:tcW w:w="697" w:type="dxa"/>
            <w:tcBorders>
              <w:top w:val="single" w:sz="6" w:space="0" w:color="auto"/>
              <w:left w:val="single" w:sz="6" w:space="0" w:color="auto"/>
              <w:bottom w:val="single" w:sz="6" w:space="0" w:color="auto"/>
              <w:right w:val="single" w:sz="6" w:space="0" w:color="auto"/>
            </w:tcBorders>
            <w:vAlign w:val="center"/>
          </w:tcPr>
          <w:p w14:paraId="4F8EA8D0" w14:textId="77777777" w:rsidR="00496366" w:rsidRDefault="00A51D4C">
            <w:pPr>
              <w:jc w:val="center"/>
              <w:rPr>
                <w:rFonts w:ascii="楷体" w:eastAsia="楷体" w:hAnsi="楷体" w:cs="楷体"/>
                <w:bCs/>
              </w:rPr>
            </w:pPr>
            <w:r>
              <w:rPr>
                <w:rFonts w:ascii="楷体" w:eastAsia="楷体" w:hAnsi="楷体" w:cs="楷体" w:hint="eastAsia"/>
                <w:bCs/>
              </w:rPr>
              <w:t>52</w:t>
            </w:r>
          </w:p>
        </w:tc>
        <w:tc>
          <w:tcPr>
            <w:tcW w:w="946" w:type="dxa"/>
            <w:tcBorders>
              <w:top w:val="single" w:sz="6" w:space="0" w:color="auto"/>
              <w:left w:val="single" w:sz="6" w:space="0" w:color="auto"/>
              <w:bottom w:val="single" w:sz="6" w:space="0" w:color="auto"/>
              <w:right w:val="single" w:sz="6" w:space="0" w:color="auto"/>
            </w:tcBorders>
            <w:vAlign w:val="center"/>
          </w:tcPr>
          <w:p w14:paraId="2EEF24E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张照斌</w:t>
            </w:r>
          </w:p>
        </w:tc>
        <w:tc>
          <w:tcPr>
            <w:tcW w:w="959" w:type="dxa"/>
            <w:tcBorders>
              <w:top w:val="single" w:sz="6" w:space="0" w:color="auto"/>
              <w:left w:val="single" w:sz="6" w:space="0" w:color="auto"/>
              <w:bottom w:val="single" w:sz="6" w:space="0" w:color="auto"/>
              <w:right w:val="single" w:sz="6" w:space="0" w:color="auto"/>
            </w:tcBorders>
            <w:vAlign w:val="center"/>
          </w:tcPr>
          <w:p w14:paraId="2768917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71A1FF6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1975</w:t>
            </w:r>
          </w:p>
        </w:tc>
        <w:tc>
          <w:tcPr>
            <w:tcW w:w="1264" w:type="dxa"/>
            <w:tcBorders>
              <w:top w:val="single" w:sz="6" w:space="0" w:color="auto"/>
              <w:left w:val="single" w:sz="6" w:space="0" w:color="auto"/>
              <w:bottom w:val="single" w:sz="6" w:space="0" w:color="auto"/>
              <w:right w:val="single" w:sz="6" w:space="0" w:color="auto"/>
            </w:tcBorders>
            <w:vAlign w:val="center"/>
          </w:tcPr>
          <w:p w14:paraId="6ED0564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498ADACD"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EF8D1C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5A956B7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3148342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6207685D" w14:textId="77777777">
        <w:tc>
          <w:tcPr>
            <w:tcW w:w="697" w:type="dxa"/>
            <w:tcBorders>
              <w:top w:val="single" w:sz="6" w:space="0" w:color="auto"/>
              <w:left w:val="single" w:sz="6" w:space="0" w:color="auto"/>
              <w:bottom w:val="single" w:sz="6" w:space="0" w:color="auto"/>
              <w:right w:val="single" w:sz="6" w:space="0" w:color="auto"/>
            </w:tcBorders>
            <w:vAlign w:val="center"/>
          </w:tcPr>
          <w:p w14:paraId="080D0637" w14:textId="77777777" w:rsidR="00496366" w:rsidRDefault="00A51D4C">
            <w:pPr>
              <w:jc w:val="center"/>
              <w:rPr>
                <w:rFonts w:ascii="楷体" w:eastAsia="楷体" w:hAnsi="楷体" w:cs="楷体"/>
                <w:bCs/>
              </w:rPr>
            </w:pPr>
            <w:r>
              <w:rPr>
                <w:rFonts w:ascii="楷体" w:eastAsia="楷体" w:hAnsi="楷体" w:cs="楷体" w:hint="eastAsia"/>
                <w:bCs/>
              </w:rPr>
              <w:t>53</w:t>
            </w:r>
          </w:p>
        </w:tc>
        <w:tc>
          <w:tcPr>
            <w:tcW w:w="946" w:type="dxa"/>
            <w:tcBorders>
              <w:top w:val="single" w:sz="6" w:space="0" w:color="auto"/>
              <w:left w:val="single" w:sz="6" w:space="0" w:color="auto"/>
              <w:bottom w:val="single" w:sz="6" w:space="0" w:color="auto"/>
              <w:right w:val="single" w:sz="6" w:space="0" w:color="auto"/>
            </w:tcBorders>
            <w:vAlign w:val="center"/>
          </w:tcPr>
          <w:p w14:paraId="76B41EA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冯健</w:t>
            </w:r>
          </w:p>
        </w:tc>
        <w:tc>
          <w:tcPr>
            <w:tcW w:w="959" w:type="dxa"/>
            <w:tcBorders>
              <w:top w:val="single" w:sz="6" w:space="0" w:color="auto"/>
              <w:left w:val="single" w:sz="6" w:space="0" w:color="auto"/>
              <w:bottom w:val="single" w:sz="6" w:space="0" w:color="auto"/>
              <w:right w:val="single" w:sz="6" w:space="0" w:color="auto"/>
            </w:tcBorders>
            <w:vAlign w:val="center"/>
          </w:tcPr>
          <w:p w14:paraId="7707FE9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08BF140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1975</w:t>
            </w:r>
          </w:p>
        </w:tc>
        <w:tc>
          <w:tcPr>
            <w:tcW w:w="1264" w:type="dxa"/>
            <w:tcBorders>
              <w:top w:val="single" w:sz="6" w:space="0" w:color="auto"/>
              <w:left w:val="single" w:sz="6" w:space="0" w:color="auto"/>
              <w:bottom w:val="single" w:sz="6" w:space="0" w:color="auto"/>
              <w:right w:val="single" w:sz="6" w:space="0" w:color="auto"/>
            </w:tcBorders>
            <w:vAlign w:val="center"/>
          </w:tcPr>
          <w:p w14:paraId="256FAE9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长聘副教授</w:t>
            </w:r>
          </w:p>
        </w:tc>
        <w:tc>
          <w:tcPr>
            <w:tcW w:w="979" w:type="dxa"/>
            <w:tcBorders>
              <w:top w:val="single" w:sz="6" w:space="0" w:color="auto"/>
              <w:left w:val="single" w:sz="6" w:space="0" w:color="auto"/>
              <w:bottom w:val="single" w:sz="6" w:space="0" w:color="auto"/>
              <w:right w:val="single" w:sz="6" w:space="0" w:color="auto"/>
            </w:tcBorders>
            <w:vAlign w:val="center"/>
          </w:tcPr>
          <w:p w14:paraId="488A18EB"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74EADA7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70CB108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3946892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7AEFDEA4" w14:textId="77777777">
        <w:tc>
          <w:tcPr>
            <w:tcW w:w="697" w:type="dxa"/>
            <w:tcBorders>
              <w:top w:val="single" w:sz="6" w:space="0" w:color="auto"/>
              <w:left w:val="single" w:sz="6" w:space="0" w:color="auto"/>
              <w:bottom w:val="single" w:sz="6" w:space="0" w:color="auto"/>
              <w:right w:val="single" w:sz="6" w:space="0" w:color="auto"/>
            </w:tcBorders>
            <w:vAlign w:val="center"/>
          </w:tcPr>
          <w:p w14:paraId="513BAC86" w14:textId="77777777" w:rsidR="00496366" w:rsidRDefault="00A51D4C">
            <w:pPr>
              <w:jc w:val="center"/>
              <w:rPr>
                <w:rFonts w:ascii="楷体" w:eastAsia="楷体" w:hAnsi="楷体" w:cs="楷体"/>
                <w:bCs/>
              </w:rPr>
            </w:pPr>
            <w:r>
              <w:rPr>
                <w:rFonts w:ascii="楷体" w:eastAsia="楷体" w:hAnsi="楷体" w:cs="楷体" w:hint="eastAsia"/>
                <w:bCs/>
              </w:rPr>
              <w:t>54</w:t>
            </w:r>
          </w:p>
        </w:tc>
        <w:tc>
          <w:tcPr>
            <w:tcW w:w="946" w:type="dxa"/>
            <w:tcBorders>
              <w:top w:val="single" w:sz="6" w:space="0" w:color="auto"/>
              <w:left w:val="single" w:sz="6" w:space="0" w:color="auto"/>
              <w:bottom w:val="single" w:sz="6" w:space="0" w:color="auto"/>
              <w:right w:val="single" w:sz="6" w:space="0" w:color="auto"/>
            </w:tcBorders>
            <w:vAlign w:val="center"/>
          </w:tcPr>
          <w:p w14:paraId="79566A5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赵鹏军</w:t>
            </w:r>
          </w:p>
        </w:tc>
        <w:tc>
          <w:tcPr>
            <w:tcW w:w="959" w:type="dxa"/>
            <w:tcBorders>
              <w:top w:val="single" w:sz="6" w:space="0" w:color="auto"/>
              <w:left w:val="single" w:sz="6" w:space="0" w:color="auto"/>
              <w:bottom w:val="single" w:sz="6" w:space="0" w:color="auto"/>
              <w:right w:val="single" w:sz="6" w:space="0" w:color="auto"/>
            </w:tcBorders>
            <w:vAlign w:val="center"/>
          </w:tcPr>
          <w:p w14:paraId="033B824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1D008C8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1975</w:t>
            </w:r>
          </w:p>
        </w:tc>
        <w:tc>
          <w:tcPr>
            <w:tcW w:w="1264" w:type="dxa"/>
            <w:tcBorders>
              <w:top w:val="single" w:sz="6" w:space="0" w:color="auto"/>
              <w:left w:val="single" w:sz="6" w:space="0" w:color="auto"/>
              <w:bottom w:val="single" w:sz="6" w:space="0" w:color="auto"/>
              <w:right w:val="single" w:sz="6" w:space="0" w:color="auto"/>
            </w:tcBorders>
            <w:vAlign w:val="center"/>
          </w:tcPr>
          <w:p w14:paraId="391B97C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729B308B"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46A2309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572FFB6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66CDA99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653D22C2" w14:textId="77777777">
        <w:tc>
          <w:tcPr>
            <w:tcW w:w="697" w:type="dxa"/>
            <w:tcBorders>
              <w:top w:val="single" w:sz="6" w:space="0" w:color="auto"/>
              <w:left w:val="single" w:sz="6" w:space="0" w:color="auto"/>
              <w:bottom w:val="single" w:sz="6" w:space="0" w:color="auto"/>
              <w:right w:val="single" w:sz="6" w:space="0" w:color="auto"/>
            </w:tcBorders>
            <w:vAlign w:val="center"/>
          </w:tcPr>
          <w:p w14:paraId="5F3D4325" w14:textId="77777777" w:rsidR="00496366" w:rsidRDefault="00A51D4C">
            <w:pPr>
              <w:jc w:val="center"/>
              <w:rPr>
                <w:rFonts w:ascii="楷体" w:eastAsia="楷体" w:hAnsi="楷体" w:cs="楷体"/>
                <w:bCs/>
              </w:rPr>
            </w:pPr>
            <w:r>
              <w:rPr>
                <w:rFonts w:ascii="楷体" w:eastAsia="楷体" w:hAnsi="楷体" w:cs="楷体" w:hint="eastAsia"/>
                <w:bCs/>
              </w:rPr>
              <w:t>55</w:t>
            </w:r>
          </w:p>
        </w:tc>
        <w:tc>
          <w:tcPr>
            <w:tcW w:w="946" w:type="dxa"/>
            <w:tcBorders>
              <w:top w:val="single" w:sz="6" w:space="0" w:color="auto"/>
              <w:left w:val="single" w:sz="6" w:space="0" w:color="auto"/>
              <w:bottom w:val="single" w:sz="6" w:space="0" w:color="auto"/>
              <w:right w:val="single" w:sz="6" w:space="0" w:color="auto"/>
            </w:tcBorders>
            <w:vAlign w:val="center"/>
          </w:tcPr>
          <w:p w14:paraId="4C45CF2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朴世龙</w:t>
            </w:r>
          </w:p>
        </w:tc>
        <w:tc>
          <w:tcPr>
            <w:tcW w:w="959" w:type="dxa"/>
            <w:tcBorders>
              <w:top w:val="single" w:sz="6" w:space="0" w:color="auto"/>
              <w:left w:val="single" w:sz="6" w:space="0" w:color="auto"/>
              <w:bottom w:val="single" w:sz="6" w:space="0" w:color="auto"/>
              <w:right w:val="single" w:sz="6" w:space="0" w:color="auto"/>
            </w:tcBorders>
            <w:vAlign w:val="center"/>
          </w:tcPr>
          <w:p w14:paraId="2D29473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239EC5D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1976</w:t>
            </w:r>
          </w:p>
        </w:tc>
        <w:tc>
          <w:tcPr>
            <w:tcW w:w="1264" w:type="dxa"/>
            <w:tcBorders>
              <w:top w:val="single" w:sz="6" w:space="0" w:color="auto"/>
              <w:left w:val="single" w:sz="6" w:space="0" w:color="auto"/>
              <w:bottom w:val="single" w:sz="6" w:space="0" w:color="auto"/>
              <w:right w:val="single" w:sz="6" w:space="0" w:color="auto"/>
            </w:tcBorders>
            <w:vAlign w:val="center"/>
          </w:tcPr>
          <w:p w14:paraId="1D191C1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6757FE77"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35CA001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2172123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30310FE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4418C54F" w14:textId="77777777">
        <w:tc>
          <w:tcPr>
            <w:tcW w:w="697" w:type="dxa"/>
            <w:tcBorders>
              <w:top w:val="single" w:sz="6" w:space="0" w:color="auto"/>
              <w:left w:val="single" w:sz="6" w:space="0" w:color="auto"/>
              <w:bottom w:val="single" w:sz="6" w:space="0" w:color="auto"/>
              <w:right w:val="single" w:sz="6" w:space="0" w:color="auto"/>
            </w:tcBorders>
            <w:vAlign w:val="center"/>
          </w:tcPr>
          <w:p w14:paraId="756B4BA2" w14:textId="77777777" w:rsidR="00496366" w:rsidRDefault="00A51D4C">
            <w:pPr>
              <w:jc w:val="center"/>
              <w:rPr>
                <w:rFonts w:ascii="楷体" w:eastAsia="楷体" w:hAnsi="楷体" w:cs="楷体"/>
                <w:bCs/>
              </w:rPr>
            </w:pPr>
            <w:r>
              <w:rPr>
                <w:rFonts w:ascii="楷体" w:eastAsia="楷体" w:hAnsi="楷体" w:cs="楷体" w:hint="eastAsia"/>
                <w:bCs/>
              </w:rPr>
              <w:t>57</w:t>
            </w:r>
          </w:p>
        </w:tc>
        <w:tc>
          <w:tcPr>
            <w:tcW w:w="946" w:type="dxa"/>
            <w:tcBorders>
              <w:top w:val="single" w:sz="6" w:space="0" w:color="auto"/>
              <w:left w:val="single" w:sz="6" w:space="0" w:color="auto"/>
              <w:bottom w:val="single" w:sz="6" w:space="0" w:color="auto"/>
              <w:right w:val="single" w:sz="6" w:space="0" w:color="auto"/>
            </w:tcBorders>
            <w:vAlign w:val="center"/>
          </w:tcPr>
          <w:p w14:paraId="304179E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唐志尧</w:t>
            </w:r>
          </w:p>
        </w:tc>
        <w:tc>
          <w:tcPr>
            <w:tcW w:w="959" w:type="dxa"/>
            <w:tcBorders>
              <w:top w:val="single" w:sz="6" w:space="0" w:color="auto"/>
              <w:left w:val="single" w:sz="6" w:space="0" w:color="auto"/>
              <w:bottom w:val="single" w:sz="6" w:space="0" w:color="auto"/>
              <w:right w:val="single" w:sz="6" w:space="0" w:color="auto"/>
            </w:tcBorders>
            <w:vAlign w:val="center"/>
          </w:tcPr>
          <w:p w14:paraId="5AEEEDC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1B25017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1976</w:t>
            </w:r>
          </w:p>
        </w:tc>
        <w:tc>
          <w:tcPr>
            <w:tcW w:w="1264" w:type="dxa"/>
            <w:tcBorders>
              <w:top w:val="single" w:sz="6" w:space="0" w:color="auto"/>
              <w:left w:val="single" w:sz="6" w:space="0" w:color="auto"/>
              <w:bottom w:val="single" w:sz="6" w:space="0" w:color="auto"/>
              <w:right w:val="single" w:sz="6" w:space="0" w:color="auto"/>
            </w:tcBorders>
            <w:vAlign w:val="center"/>
          </w:tcPr>
          <w:p w14:paraId="75B572E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4D06688D"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09E5D8A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51B4E93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2464A4F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3470249A" w14:textId="77777777">
        <w:tc>
          <w:tcPr>
            <w:tcW w:w="697" w:type="dxa"/>
            <w:tcBorders>
              <w:top w:val="single" w:sz="6" w:space="0" w:color="auto"/>
              <w:left w:val="single" w:sz="6" w:space="0" w:color="auto"/>
              <w:bottom w:val="single" w:sz="6" w:space="0" w:color="auto"/>
              <w:right w:val="single" w:sz="6" w:space="0" w:color="auto"/>
            </w:tcBorders>
            <w:vAlign w:val="center"/>
          </w:tcPr>
          <w:p w14:paraId="05564909" w14:textId="77777777" w:rsidR="00496366" w:rsidRDefault="00A51D4C">
            <w:pPr>
              <w:jc w:val="center"/>
              <w:rPr>
                <w:rFonts w:ascii="楷体" w:eastAsia="楷体" w:hAnsi="楷体" w:cs="楷体"/>
                <w:bCs/>
              </w:rPr>
            </w:pPr>
            <w:r>
              <w:rPr>
                <w:rFonts w:ascii="楷体" w:eastAsia="楷体" w:hAnsi="楷体" w:cs="楷体" w:hint="eastAsia"/>
                <w:bCs/>
              </w:rPr>
              <w:t>58</w:t>
            </w:r>
          </w:p>
        </w:tc>
        <w:tc>
          <w:tcPr>
            <w:tcW w:w="946" w:type="dxa"/>
            <w:tcBorders>
              <w:top w:val="single" w:sz="6" w:space="0" w:color="auto"/>
              <w:left w:val="single" w:sz="6" w:space="0" w:color="auto"/>
              <w:bottom w:val="single" w:sz="6" w:space="0" w:color="auto"/>
              <w:right w:val="single" w:sz="6" w:space="0" w:color="auto"/>
            </w:tcBorders>
            <w:vAlign w:val="center"/>
          </w:tcPr>
          <w:p w14:paraId="5A3C8FD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彭建</w:t>
            </w:r>
          </w:p>
        </w:tc>
        <w:tc>
          <w:tcPr>
            <w:tcW w:w="959" w:type="dxa"/>
            <w:tcBorders>
              <w:top w:val="single" w:sz="6" w:space="0" w:color="auto"/>
              <w:left w:val="single" w:sz="6" w:space="0" w:color="auto"/>
              <w:bottom w:val="single" w:sz="6" w:space="0" w:color="auto"/>
              <w:right w:val="single" w:sz="6" w:space="0" w:color="auto"/>
            </w:tcBorders>
            <w:vAlign w:val="center"/>
          </w:tcPr>
          <w:p w14:paraId="6068414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1A9DA79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1976</w:t>
            </w:r>
          </w:p>
        </w:tc>
        <w:tc>
          <w:tcPr>
            <w:tcW w:w="1264" w:type="dxa"/>
            <w:tcBorders>
              <w:top w:val="single" w:sz="6" w:space="0" w:color="auto"/>
              <w:left w:val="single" w:sz="6" w:space="0" w:color="auto"/>
              <w:bottom w:val="single" w:sz="6" w:space="0" w:color="auto"/>
              <w:right w:val="single" w:sz="6" w:space="0" w:color="auto"/>
            </w:tcBorders>
            <w:vAlign w:val="center"/>
          </w:tcPr>
          <w:p w14:paraId="2D32774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04161C69"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5F4C9E2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195CB00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13DA300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62C69CB5" w14:textId="77777777">
        <w:tc>
          <w:tcPr>
            <w:tcW w:w="697" w:type="dxa"/>
            <w:tcBorders>
              <w:top w:val="single" w:sz="6" w:space="0" w:color="auto"/>
              <w:left w:val="single" w:sz="6" w:space="0" w:color="auto"/>
              <w:bottom w:val="single" w:sz="6" w:space="0" w:color="auto"/>
              <w:right w:val="single" w:sz="6" w:space="0" w:color="auto"/>
            </w:tcBorders>
            <w:vAlign w:val="center"/>
          </w:tcPr>
          <w:p w14:paraId="4D38EF0D" w14:textId="77777777" w:rsidR="00496366" w:rsidRDefault="00A51D4C">
            <w:pPr>
              <w:jc w:val="center"/>
              <w:rPr>
                <w:rFonts w:ascii="楷体" w:eastAsia="楷体" w:hAnsi="楷体" w:cs="楷体"/>
                <w:bCs/>
              </w:rPr>
            </w:pPr>
            <w:r>
              <w:rPr>
                <w:rFonts w:ascii="楷体" w:eastAsia="楷体" w:hAnsi="楷体" w:cs="楷体" w:hint="eastAsia"/>
                <w:bCs/>
              </w:rPr>
              <w:t>59</w:t>
            </w:r>
          </w:p>
        </w:tc>
        <w:tc>
          <w:tcPr>
            <w:tcW w:w="946" w:type="dxa"/>
            <w:tcBorders>
              <w:top w:val="single" w:sz="6" w:space="0" w:color="auto"/>
              <w:left w:val="single" w:sz="6" w:space="0" w:color="auto"/>
              <w:bottom w:val="single" w:sz="6" w:space="0" w:color="auto"/>
              <w:right w:val="single" w:sz="6" w:space="0" w:color="auto"/>
            </w:tcBorders>
            <w:vAlign w:val="center"/>
          </w:tcPr>
          <w:p w14:paraId="1C37AE0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程和发</w:t>
            </w:r>
          </w:p>
        </w:tc>
        <w:tc>
          <w:tcPr>
            <w:tcW w:w="959" w:type="dxa"/>
            <w:tcBorders>
              <w:top w:val="single" w:sz="6" w:space="0" w:color="auto"/>
              <w:left w:val="single" w:sz="6" w:space="0" w:color="auto"/>
              <w:bottom w:val="single" w:sz="6" w:space="0" w:color="auto"/>
              <w:right w:val="single" w:sz="6" w:space="0" w:color="auto"/>
            </w:tcBorders>
            <w:vAlign w:val="center"/>
          </w:tcPr>
          <w:p w14:paraId="1F1BF00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0DD3F9D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1976</w:t>
            </w:r>
          </w:p>
        </w:tc>
        <w:tc>
          <w:tcPr>
            <w:tcW w:w="1264" w:type="dxa"/>
            <w:tcBorders>
              <w:top w:val="single" w:sz="6" w:space="0" w:color="auto"/>
              <w:left w:val="single" w:sz="6" w:space="0" w:color="auto"/>
              <w:bottom w:val="single" w:sz="6" w:space="0" w:color="auto"/>
              <w:right w:val="single" w:sz="6" w:space="0" w:color="auto"/>
            </w:tcBorders>
            <w:vAlign w:val="center"/>
          </w:tcPr>
          <w:p w14:paraId="1824508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4432E17A"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F00DE4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0F5B7B1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438F128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64A0553F" w14:textId="77777777">
        <w:tc>
          <w:tcPr>
            <w:tcW w:w="697" w:type="dxa"/>
            <w:tcBorders>
              <w:top w:val="single" w:sz="6" w:space="0" w:color="auto"/>
              <w:left w:val="single" w:sz="6" w:space="0" w:color="auto"/>
              <w:bottom w:val="single" w:sz="6" w:space="0" w:color="auto"/>
              <w:right w:val="single" w:sz="6" w:space="0" w:color="auto"/>
            </w:tcBorders>
            <w:vAlign w:val="center"/>
          </w:tcPr>
          <w:p w14:paraId="7876B985" w14:textId="77777777" w:rsidR="00496366" w:rsidRDefault="00A51D4C">
            <w:pPr>
              <w:jc w:val="center"/>
              <w:rPr>
                <w:rFonts w:ascii="楷体" w:eastAsia="楷体" w:hAnsi="楷体" w:cs="楷体"/>
                <w:bCs/>
              </w:rPr>
            </w:pPr>
            <w:r>
              <w:rPr>
                <w:rFonts w:ascii="楷体" w:eastAsia="楷体" w:hAnsi="楷体" w:cs="楷体" w:hint="eastAsia"/>
                <w:bCs/>
              </w:rPr>
              <w:t>60</w:t>
            </w:r>
          </w:p>
        </w:tc>
        <w:tc>
          <w:tcPr>
            <w:tcW w:w="946" w:type="dxa"/>
            <w:tcBorders>
              <w:top w:val="single" w:sz="6" w:space="0" w:color="auto"/>
              <w:left w:val="single" w:sz="6" w:space="0" w:color="auto"/>
              <w:bottom w:val="single" w:sz="6" w:space="0" w:color="auto"/>
              <w:right w:val="single" w:sz="6" w:space="0" w:color="auto"/>
            </w:tcBorders>
            <w:vAlign w:val="center"/>
          </w:tcPr>
          <w:p w14:paraId="7DB8277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王开存</w:t>
            </w:r>
          </w:p>
        </w:tc>
        <w:tc>
          <w:tcPr>
            <w:tcW w:w="959" w:type="dxa"/>
            <w:tcBorders>
              <w:top w:val="single" w:sz="6" w:space="0" w:color="auto"/>
              <w:left w:val="single" w:sz="6" w:space="0" w:color="auto"/>
              <w:bottom w:val="single" w:sz="6" w:space="0" w:color="auto"/>
              <w:right w:val="single" w:sz="6" w:space="0" w:color="auto"/>
            </w:tcBorders>
            <w:vAlign w:val="center"/>
          </w:tcPr>
          <w:p w14:paraId="1CCFD02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6B708D9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1977</w:t>
            </w:r>
          </w:p>
        </w:tc>
        <w:tc>
          <w:tcPr>
            <w:tcW w:w="1264" w:type="dxa"/>
            <w:tcBorders>
              <w:top w:val="single" w:sz="6" w:space="0" w:color="auto"/>
              <w:left w:val="single" w:sz="6" w:space="0" w:color="auto"/>
              <w:bottom w:val="single" w:sz="6" w:space="0" w:color="auto"/>
              <w:right w:val="single" w:sz="6" w:space="0" w:color="auto"/>
            </w:tcBorders>
            <w:vAlign w:val="center"/>
          </w:tcPr>
          <w:p w14:paraId="57F44FD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52A6D1E0"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4CE6D1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5E3D039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65BED28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13D094A7" w14:textId="77777777">
        <w:tc>
          <w:tcPr>
            <w:tcW w:w="697" w:type="dxa"/>
            <w:tcBorders>
              <w:top w:val="single" w:sz="6" w:space="0" w:color="auto"/>
              <w:left w:val="single" w:sz="6" w:space="0" w:color="auto"/>
              <w:bottom w:val="single" w:sz="6" w:space="0" w:color="auto"/>
              <w:right w:val="single" w:sz="6" w:space="0" w:color="auto"/>
            </w:tcBorders>
            <w:vAlign w:val="center"/>
          </w:tcPr>
          <w:p w14:paraId="75F32C8C" w14:textId="77777777" w:rsidR="00496366" w:rsidRDefault="00A51D4C">
            <w:pPr>
              <w:jc w:val="center"/>
              <w:rPr>
                <w:rFonts w:ascii="楷体" w:eastAsia="楷体" w:hAnsi="楷体" w:cs="楷体"/>
                <w:bCs/>
              </w:rPr>
            </w:pPr>
            <w:r>
              <w:rPr>
                <w:rFonts w:ascii="楷体" w:eastAsia="楷体" w:hAnsi="楷体" w:cs="楷体" w:hint="eastAsia"/>
                <w:bCs/>
              </w:rPr>
              <w:t>61</w:t>
            </w:r>
          </w:p>
        </w:tc>
        <w:tc>
          <w:tcPr>
            <w:tcW w:w="946" w:type="dxa"/>
            <w:tcBorders>
              <w:top w:val="single" w:sz="6" w:space="0" w:color="auto"/>
              <w:left w:val="single" w:sz="6" w:space="0" w:color="auto"/>
              <w:bottom w:val="single" w:sz="6" w:space="0" w:color="auto"/>
              <w:right w:val="single" w:sz="6" w:space="0" w:color="auto"/>
            </w:tcBorders>
            <w:vAlign w:val="center"/>
          </w:tcPr>
          <w:p w14:paraId="0D00EED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黄崇</w:t>
            </w:r>
          </w:p>
        </w:tc>
        <w:tc>
          <w:tcPr>
            <w:tcW w:w="959" w:type="dxa"/>
            <w:tcBorders>
              <w:top w:val="single" w:sz="6" w:space="0" w:color="auto"/>
              <w:left w:val="single" w:sz="6" w:space="0" w:color="auto"/>
              <w:bottom w:val="single" w:sz="6" w:space="0" w:color="auto"/>
              <w:right w:val="single" w:sz="6" w:space="0" w:color="auto"/>
            </w:tcBorders>
            <w:vAlign w:val="center"/>
          </w:tcPr>
          <w:p w14:paraId="77D6C0C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04AEB85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1978</w:t>
            </w:r>
          </w:p>
        </w:tc>
        <w:tc>
          <w:tcPr>
            <w:tcW w:w="1264" w:type="dxa"/>
            <w:tcBorders>
              <w:top w:val="single" w:sz="6" w:space="0" w:color="auto"/>
              <w:left w:val="single" w:sz="6" w:space="0" w:color="auto"/>
              <w:bottom w:val="single" w:sz="6" w:space="0" w:color="auto"/>
              <w:right w:val="single" w:sz="6" w:space="0" w:color="auto"/>
            </w:tcBorders>
            <w:vAlign w:val="center"/>
          </w:tcPr>
          <w:p w14:paraId="3DE2828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工程师</w:t>
            </w:r>
          </w:p>
        </w:tc>
        <w:tc>
          <w:tcPr>
            <w:tcW w:w="979" w:type="dxa"/>
            <w:tcBorders>
              <w:top w:val="single" w:sz="6" w:space="0" w:color="auto"/>
              <w:left w:val="single" w:sz="6" w:space="0" w:color="auto"/>
              <w:bottom w:val="single" w:sz="6" w:space="0" w:color="auto"/>
              <w:right w:val="single" w:sz="6" w:space="0" w:color="auto"/>
            </w:tcBorders>
            <w:vAlign w:val="center"/>
          </w:tcPr>
          <w:p w14:paraId="35B53860"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0440867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干部</w:t>
            </w:r>
          </w:p>
        </w:tc>
        <w:tc>
          <w:tcPr>
            <w:tcW w:w="1093" w:type="dxa"/>
            <w:tcBorders>
              <w:top w:val="single" w:sz="6" w:space="0" w:color="auto"/>
              <w:left w:val="single" w:sz="6" w:space="0" w:color="auto"/>
              <w:bottom w:val="single" w:sz="6" w:space="0" w:color="auto"/>
              <w:right w:val="single" w:sz="6" w:space="0" w:color="auto"/>
            </w:tcBorders>
            <w:vAlign w:val="center"/>
          </w:tcPr>
          <w:p w14:paraId="3A73DAB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099AD45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7E15FE8C" w14:textId="77777777">
        <w:tc>
          <w:tcPr>
            <w:tcW w:w="697" w:type="dxa"/>
            <w:tcBorders>
              <w:top w:val="single" w:sz="6" w:space="0" w:color="auto"/>
              <w:left w:val="single" w:sz="6" w:space="0" w:color="auto"/>
              <w:bottom w:val="single" w:sz="6" w:space="0" w:color="auto"/>
              <w:right w:val="single" w:sz="6" w:space="0" w:color="auto"/>
            </w:tcBorders>
            <w:vAlign w:val="center"/>
          </w:tcPr>
          <w:p w14:paraId="43E380FE" w14:textId="77777777" w:rsidR="00496366" w:rsidRDefault="00A51D4C">
            <w:pPr>
              <w:jc w:val="center"/>
              <w:rPr>
                <w:rFonts w:ascii="楷体" w:eastAsia="楷体" w:hAnsi="楷体" w:cs="楷体"/>
                <w:bCs/>
              </w:rPr>
            </w:pPr>
            <w:r>
              <w:rPr>
                <w:rFonts w:ascii="楷体" w:eastAsia="楷体" w:hAnsi="楷体" w:cs="楷体" w:hint="eastAsia"/>
                <w:bCs/>
              </w:rPr>
              <w:t>62</w:t>
            </w:r>
          </w:p>
        </w:tc>
        <w:tc>
          <w:tcPr>
            <w:tcW w:w="946" w:type="dxa"/>
            <w:tcBorders>
              <w:top w:val="single" w:sz="6" w:space="0" w:color="auto"/>
              <w:left w:val="single" w:sz="6" w:space="0" w:color="auto"/>
              <w:bottom w:val="single" w:sz="6" w:space="0" w:color="auto"/>
              <w:right w:val="single" w:sz="6" w:space="0" w:color="auto"/>
            </w:tcBorders>
            <w:vAlign w:val="center"/>
          </w:tcPr>
          <w:p w14:paraId="09D85E3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王志恒</w:t>
            </w:r>
          </w:p>
        </w:tc>
        <w:tc>
          <w:tcPr>
            <w:tcW w:w="959" w:type="dxa"/>
            <w:tcBorders>
              <w:top w:val="single" w:sz="6" w:space="0" w:color="auto"/>
              <w:left w:val="single" w:sz="6" w:space="0" w:color="auto"/>
              <w:bottom w:val="single" w:sz="6" w:space="0" w:color="auto"/>
              <w:right w:val="single" w:sz="6" w:space="0" w:color="auto"/>
            </w:tcBorders>
            <w:vAlign w:val="center"/>
          </w:tcPr>
          <w:p w14:paraId="4CA2A0C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15FE820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1978</w:t>
            </w:r>
          </w:p>
        </w:tc>
        <w:tc>
          <w:tcPr>
            <w:tcW w:w="1264" w:type="dxa"/>
            <w:tcBorders>
              <w:top w:val="single" w:sz="6" w:space="0" w:color="auto"/>
              <w:left w:val="single" w:sz="6" w:space="0" w:color="auto"/>
              <w:bottom w:val="single" w:sz="6" w:space="0" w:color="auto"/>
              <w:right w:val="single" w:sz="6" w:space="0" w:color="auto"/>
            </w:tcBorders>
            <w:vAlign w:val="center"/>
          </w:tcPr>
          <w:p w14:paraId="5FCF25E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28EED7B4"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DD5EFB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435A9C8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06336E2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4636918C" w14:textId="77777777">
        <w:tc>
          <w:tcPr>
            <w:tcW w:w="697" w:type="dxa"/>
            <w:tcBorders>
              <w:top w:val="single" w:sz="6" w:space="0" w:color="auto"/>
              <w:left w:val="single" w:sz="6" w:space="0" w:color="auto"/>
              <w:bottom w:val="single" w:sz="6" w:space="0" w:color="auto"/>
              <w:right w:val="single" w:sz="6" w:space="0" w:color="auto"/>
            </w:tcBorders>
            <w:vAlign w:val="center"/>
          </w:tcPr>
          <w:p w14:paraId="2CD33107" w14:textId="77777777" w:rsidR="00496366" w:rsidRDefault="00A51D4C">
            <w:pPr>
              <w:jc w:val="center"/>
              <w:rPr>
                <w:rFonts w:ascii="楷体" w:eastAsia="楷体" w:hAnsi="楷体" w:cs="楷体"/>
                <w:bCs/>
              </w:rPr>
            </w:pPr>
            <w:r>
              <w:rPr>
                <w:rFonts w:ascii="楷体" w:eastAsia="楷体" w:hAnsi="楷体" w:cs="楷体" w:hint="eastAsia"/>
                <w:bCs/>
              </w:rPr>
              <w:t>63</w:t>
            </w:r>
          </w:p>
        </w:tc>
        <w:tc>
          <w:tcPr>
            <w:tcW w:w="946" w:type="dxa"/>
            <w:tcBorders>
              <w:top w:val="single" w:sz="6" w:space="0" w:color="auto"/>
              <w:left w:val="single" w:sz="6" w:space="0" w:color="auto"/>
              <w:bottom w:val="single" w:sz="6" w:space="0" w:color="auto"/>
              <w:right w:val="single" w:sz="6" w:space="0" w:color="auto"/>
            </w:tcBorders>
            <w:vAlign w:val="center"/>
          </w:tcPr>
          <w:p w14:paraId="3D0CB03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姚蒙</w:t>
            </w:r>
          </w:p>
        </w:tc>
        <w:tc>
          <w:tcPr>
            <w:tcW w:w="959" w:type="dxa"/>
            <w:tcBorders>
              <w:top w:val="single" w:sz="6" w:space="0" w:color="auto"/>
              <w:left w:val="single" w:sz="6" w:space="0" w:color="auto"/>
              <w:bottom w:val="single" w:sz="6" w:space="0" w:color="auto"/>
              <w:right w:val="single" w:sz="6" w:space="0" w:color="auto"/>
            </w:tcBorders>
            <w:vAlign w:val="center"/>
          </w:tcPr>
          <w:p w14:paraId="2AD1CDB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4DCD5F6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1978</w:t>
            </w:r>
          </w:p>
        </w:tc>
        <w:tc>
          <w:tcPr>
            <w:tcW w:w="1264" w:type="dxa"/>
            <w:tcBorders>
              <w:top w:val="single" w:sz="6" w:space="0" w:color="auto"/>
              <w:left w:val="single" w:sz="6" w:space="0" w:color="auto"/>
              <w:bottom w:val="single" w:sz="6" w:space="0" w:color="auto"/>
              <w:right w:val="single" w:sz="6" w:space="0" w:color="auto"/>
            </w:tcBorders>
            <w:vAlign w:val="center"/>
          </w:tcPr>
          <w:p w14:paraId="5AD223F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副研究员</w:t>
            </w:r>
          </w:p>
        </w:tc>
        <w:tc>
          <w:tcPr>
            <w:tcW w:w="979" w:type="dxa"/>
            <w:tcBorders>
              <w:top w:val="single" w:sz="6" w:space="0" w:color="auto"/>
              <w:left w:val="single" w:sz="6" w:space="0" w:color="auto"/>
              <w:bottom w:val="single" w:sz="6" w:space="0" w:color="auto"/>
              <w:right w:val="single" w:sz="6" w:space="0" w:color="auto"/>
            </w:tcBorders>
            <w:vAlign w:val="center"/>
          </w:tcPr>
          <w:p w14:paraId="4ABBDA35"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23AF04A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0C52A65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59C3C3A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159C1251" w14:textId="77777777">
        <w:tc>
          <w:tcPr>
            <w:tcW w:w="697" w:type="dxa"/>
            <w:tcBorders>
              <w:top w:val="single" w:sz="6" w:space="0" w:color="auto"/>
              <w:left w:val="single" w:sz="6" w:space="0" w:color="auto"/>
              <w:bottom w:val="single" w:sz="6" w:space="0" w:color="auto"/>
              <w:right w:val="single" w:sz="6" w:space="0" w:color="auto"/>
            </w:tcBorders>
            <w:vAlign w:val="center"/>
          </w:tcPr>
          <w:p w14:paraId="367A8F90" w14:textId="77777777" w:rsidR="00496366" w:rsidRDefault="00A51D4C">
            <w:pPr>
              <w:jc w:val="center"/>
              <w:rPr>
                <w:rFonts w:ascii="楷体" w:eastAsia="楷体" w:hAnsi="楷体" w:cs="楷体"/>
                <w:bCs/>
              </w:rPr>
            </w:pPr>
            <w:r>
              <w:rPr>
                <w:rFonts w:ascii="楷体" w:eastAsia="楷体" w:hAnsi="楷体" w:cs="楷体" w:hint="eastAsia"/>
                <w:bCs/>
              </w:rPr>
              <w:t>64</w:t>
            </w:r>
          </w:p>
        </w:tc>
        <w:tc>
          <w:tcPr>
            <w:tcW w:w="946" w:type="dxa"/>
            <w:tcBorders>
              <w:top w:val="single" w:sz="6" w:space="0" w:color="auto"/>
              <w:left w:val="single" w:sz="6" w:space="0" w:color="auto"/>
              <w:bottom w:val="single" w:sz="6" w:space="0" w:color="auto"/>
              <w:right w:val="single" w:sz="6" w:space="0" w:color="auto"/>
            </w:tcBorders>
            <w:vAlign w:val="center"/>
          </w:tcPr>
          <w:p w14:paraId="16E249C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付晓芳</w:t>
            </w:r>
          </w:p>
        </w:tc>
        <w:tc>
          <w:tcPr>
            <w:tcW w:w="959" w:type="dxa"/>
            <w:tcBorders>
              <w:top w:val="single" w:sz="6" w:space="0" w:color="auto"/>
              <w:left w:val="single" w:sz="6" w:space="0" w:color="auto"/>
              <w:bottom w:val="single" w:sz="6" w:space="0" w:color="auto"/>
              <w:right w:val="single" w:sz="6" w:space="0" w:color="auto"/>
            </w:tcBorders>
            <w:vAlign w:val="center"/>
          </w:tcPr>
          <w:p w14:paraId="02350F3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4894919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1979</w:t>
            </w:r>
          </w:p>
        </w:tc>
        <w:tc>
          <w:tcPr>
            <w:tcW w:w="1264" w:type="dxa"/>
            <w:tcBorders>
              <w:top w:val="single" w:sz="6" w:space="0" w:color="auto"/>
              <w:left w:val="single" w:sz="6" w:space="0" w:color="auto"/>
              <w:bottom w:val="single" w:sz="6" w:space="0" w:color="auto"/>
              <w:right w:val="single" w:sz="6" w:space="0" w:color="auto"/>
            </w:tcBorders>
            <w:vAlign w:val="center"/>
          </w:tcPr>
          <w:p w14:paraId="06A2DA1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高级工程师</w:t>
            </w:r>
          </w:p>
        </w:tc>
        <w:tc>
          <w:tcPr>
            <w:tcW w:w="979" w:type="dxa"/>
            <w:tcBorders>
              <w:top w:val="single" w:sz="6" w:space="0" w:color="auto"/>
              <w:left w:val="single" w:sz="6" w:space="0" w:color="auto"/>
              <w:bottom w:val="single" w:sz="6" w:space="0" w:color="auto"/>
              <w:right w:val="single" w:sz="6" w:space="0" w:color="auto"/>
            </w:tcBorders>
            <w:vAlign w:val="center"/>
          </w:tcPr>
          <w:p w14:paraId="3095EC6A"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029B779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干部</w:t>
            </w:r>
          </w:p>
        </w:tc>
        <w:tc>
          <w:tcPr>
            <w:tcW w:w="1093" w:type="dxa"/>
            <w:tcBorders>
              <w:top w:val="single" w:sz="6" w:space="0" w:color="auto"/>
              <w:left w:val="single" w:sz="6" w:space="0" w:color="auto"/>
              <w:bottom w:val="single" w:sz="6" w:space="0" w:color="auto"/>
              <w:right w:val="single" w:sz="6" w:space="0" w:color="auto"/>
            </w:tcBorders>
            <w:vAlign w:val="center"/>
          </w:tcPr>
          <w:p w14:paraId="2148014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62669CD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405A6603" w14:textId="77777777">
        <w:tc>
          <w:tcPr>
            <w:tcW w:w="697" w:type="dxa"/>
            <w:tcBorders>
              <w:top w:val="single" w:sz="6" w:space="0" w:color="auto"/>
              <w:left w:val="single" w:sz="6" w:space="0" w:color="auto"/>
              <w:bottom w:val="single" w:sz="6" w:space="0" w:color="auto"/>
              <w:right w:val="single" w:sz="6" w:space="0" w:color="auto"/>
            </w:tcBorders>
            <w:vAlign w:val="center"/>
          </w:tcPr>
          <w:p w14:paraId="1F776CF8" w14:textId="77777777" w:rsidR="00496366" w:rsidRDefault="00A51D4C">
            <w:pPr>
              <w:jc w:val="center"/>
              <w:rPr>
                <w:rFonts w:ascii="楷体" w:eastAsia="楷体" w:hAnsi="楷体" w:cs="楷体"/>
                <w:bCs/>
              </w:rPr>
            </w:pPr>
            <w:r>
              <w:rPr>
                <w:rFonts w:ascii="楷体" w:eastAsia="楷体" w:hAnsi="楷体" w:cs="楷体" w:hint="eastAsia"/>
                <w:bCs/>
              </w:rPr>
              <w:t>65</w:t>
            </w:r>
          </w:p>
        </w:tc>
        <w:tc>
          <w:tcPr>
            <w:tcW w:w="946" w:type="dxa"/>
            <w:tcBorders>
              <w:top w:val="single" w:sz="6" w:space="0" w:color="auto"/>
              <w:left w:val="single" w:sz="6" w:space="0" w:color="auto"/>
              <w:bottom w:val="single" w:sz="6" w:space="0" w:color="auto"/>
              <w:right w:val="single" w:sz="6" w:space="0" w:color="auto"/>
            </w:tcBorders>
            <w:vAlign w:val="center"/>
          </w:tcPr>
          <w:p w14:paraId="439C1AC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王长松</w:t>
            </w:r>
          </w:p>
        </w:tc>
        <w:tc>
          <w:tcPr>
            <w:tcW w:w="959" w:type="dxa"/>
            <w:tcBorders>
              <w:top w:val="single" w:sz="6" w:space="0" w:color="auto"/>
              <w:left w:val="single" w:sz="6" w:space="0" w:color="auto"/>
              <w:bottom w:val="single" w:sz="6" w:space="0" w:color="auto"/>
              <w:right w:val="single" w:sz="6" w:space="0" w:color="auto"/>
            </w:tcBorders>
            <w:vAlign w:val="center"/>
          </w:tcPr>
          <w:p w14:paraId="56BBC5A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7C9A08C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1980</w:t>
            </w:r>
          </w:p>
        </w:tc>
        <w:tc>
          <w:tcPr>
            <w:tcW w:w="1264" w:type="dxa"/>
            <w:tcBorders>
              <w:top w:val="single" w:sz="6" w:space="0" w:color="auto"/>
              <w:left w:val="single" w:sz="6" w:space="0" w:color="auto"/>
              <w:bottom w:val="single" w:sz="6" w:space="0" w:color="auto"/>
              <w:right w:val="single" w:sz="6" w:space="0" w:color="auto"/>
            </w:tcBorders>
            <w:vAlign w:val="center"/>
          </w:tcPr>
          <w:p w14:paraId="3C4ECEB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助理教授</w:t>
            </w:r>
          </w:p>
        </w:tc>
        <w:tc>
          <w:tcPr>
            <w:tcW w:w="979" w:type="dxa"/>
            <w:tcBorders>
              <w:top w:val="single" w:sz="6" w:space="0" w:color="auto"/>
              <w:left w:val="single" w:sz="6" w:space="0" w:color="auto"/>
              <w:bottom w:val="single" w:sz="6" w:space="0" w:color="auto"/>
              <w:right w:val="single" w:sz="6" w:space="0" w:color="auto"/>
            </w:tcBorders>
            <w:vAlign w:val="center"/>
          </w:tcPr>
          <w:p w14:paraId="365C62CC"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114707A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6CFE29F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6D9D232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6503C75D" w14:textId="77777777">
        <w:tc>
          <w:tcPr>
            <w:tcW w:w="697" w:type="dxa"/>
            <w:tcBorders>
              <w:top w:val="single" w:sz="6" w:space="0" w:color="auto"/>
              <w:left w:val="single" w:sz="6" w:space="0" w:color="auto"/>
              <w:bottom w:val="single" w:sz="6" w:space="0" w:color="auto"/>
              <w:right w:val="single" w:sz="6" w:space="0" w:color="auto"/>
            </w:tcBorders>
            <w:vAlign w:val="center"/>
          </w:tcPr>
          <w:p w14:paraId="670848A5" w14:textId="77777777" w:rsidR="00496366" w:rsidRDefault="00A51D4C">
            <w:pPr>
              <w:jc w:val="center"/>
              <w:rPr>
                <w:rFonts w:ascii="楷体" w:eastAsia="楷体" w:hAnsi="楷体" w:cs="楷体"/>
                <w:bCs/>
              </w:rPr>
            </w:pPr>
            <w:r>
              <w:rPr>
                <w:rFonts w:ascii="楷体" w:eastAsia="楷体" w:hAnsi="楷体" w:cs="楷体" w:hint="eastAsia"/>
                <w:bCs/>
              </w:rPr>
              <w:t>66</w:t>
            </w:r>
          </w:p>
        </w:tc>
        <w:tc>
          <w:tcPr>
            <w:tcW w:w="946" w:type="dxa"/>
            <w:tcBorders>
              <w:top w:val="single" w:sz="6" w:space="0" w:color="auto"/>
              <w:left w:val="single" w:sz="6" w:space="0" w:color="auto"/>
              <w:bottom w:val="single" w:sz="6" w:space="0" w:color="auto"/>
              <w:right w:val="single" w:sz="6" w:space="0" w:color="auto"/>
            </w:tcBorders>
            <w:vAlign w:val="center"/>
          </w:tcPr>
          <w:p w14:paraId="43D7CDB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王愔</w:t>
            </w:r>
          </w:p>
        </w:tc>
        <w:tc>
          <w:tcPr>
            <w:tcW w:w="959" w:type="dxa"/>
            <w:tcBorders>
              <w:top w:val="single" w:sz="6" w:space="0" w:color="auto"/>
              <w:left w:val="single" w:sz="6" w:space="0" w:color="auto"/>
              <w:bottom w:val="single" w:sz="6" w:space="0" w:color="auto"/>
              <w:right w:val="single" w:sz="6" w:space="0" w:color="auto"/>
            </w:tcBorders>
            <w:vAlign w:val="center"/>
          </w:tcPr>
          <w:p w14:paraId="48FABA6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55CE80C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1980</w:t>
            </w:r>
          </w:p>
        </w:tc>
        <w:tc>
          <w:tcPr>
            <w:tcW w:w="1264" w:type="dxa"/>
            <w:tcBorders>
              <w:top w:val="single" w:sz="6" w:space="0" w:color="auto"/>
              <w:left w:val="single" w:sz="6" w:space="0" w:color="auto"/>
              <w:bottom w:val="single" w:sz="6" w:space="0" w:color="auto"/>
              <w:right w:val="single" w:sz="6" w:space="0" w:color="auto"/>
            </w:tcBorders>
            <w:vAlign w:val="center"/>
          </w:tcPr>
          <w:p w14:paraId="6E2F06F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助理教授</w:t>
            </w:r>
          </w:p>
        </w:tc>
        <w:tc>
          <w:tcPr>
            <w:tcW w:w="979" w:type="dxa"/>
            <w:tcBorders>
              <w:top w:val="single" w:sz="6" w:space="0" w:color="auto"/>
              <w:left w:val="single" w:sz="6" w:space="0" w:color="auto"/>
              <w:bottom w:val="single" w:sz="6" w:space="0" w:color="auto"/>
              <w:right w:val="single" w:sz="6" w:space="0" w:color="auto"/>
            </w:tcBorders>
            <w:vAlign w:val="center"/>
          </w:tcPr>
          <w:p w14:paraId="1D2B262C"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1B6423F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6BC4036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59C4913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0E842D2E" w14:textId="77777777">
        <w:tc>
          <w:tcPr>
            <w:tcW w:w="697" w:type="dxa"/>
            <w:tcBorders>
              <w:top w:val="single" w:sz="6" w:space="0" w:color="auto"/>
              <w:left w:val="single" w:sz="6" w:space="0" w:color="auto"/>
              <w:bottom w:val="single" w:sz="6" w:space="0" w:color="auto"/>
              <w:right w:val="single" w:sz="6" w:space="0" w:color="auto"/>
            </w:tcBorders>
            <w:vAlign w:val="center"/>
          </w:tcPr>
          <w:p w14:paraId="5D043990" w14:textId="77777777" w:rsidR="00496366" w:rsidRDefault="00A51D4C">
            <w:pPr>
              <w:jc w:val="center"/>
              <w:rPr>
                <w:rFonts w:ascii="楷体" w:eastAsia="楷体" w:hAnsi="楷体" w:cs="楷体"/>
                <w:bCs/>
              </w:rPr>
            </w:pPr>
            <w:r>
              <w:rPr>
                <w:rFonts w:ascii="楷体" w:eastAsia="楷体" w:hAnsi="楷体" w:cs="楷体" w:hint="eastAsia"/>
                <w:bCs/>
              </w:rPr>
              <w:t>67</w:t>
            </w:r>
          </w:p>
        </w:tc>
        <w:tc>
          <w:tcPr>
            <w:tcW w:w="946" w:type="dxa"/>
            <w:tcBorders>
              <w:top w:val="single" w:sz="6" w:space="0" w:color="auto"/>
              <w:left w:val="single" w:sz="6" w:space="0" w:color="auto"/>
              <w:bottom w:val="single" w:sz="6" w:space="0" w:color="auto"/>
              <w:right w:val="single" w:sz="6" w:space="0" w:color="auto"/>
            </w:tcBorders>
            <w:vAlign w:val="center"/>
          </w:tcPr>
          <w:p w14:paraId="0621300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戴林琳</w:t>
            </w:r>
          </w:p>
        </w:tc>
        <w:tc>
          <w:tcPr>
            <w:tcW w:w="959" w:type="dxa"/>
            <w:tcBorders>
              <w:top w:val="single" w:sz="6" w:space="0" w:color="auto"/>
              <w:left w:val="single" w:sz="6" w:space="0" w:color="auto"/>
              <w:bottom w:val="single" w:sz="6" w:space="0" w:color="auto"/>
              <w:right w:val="single" w:sz="6" w:space="0" w:color="auto"/>
            </w:tcBorders>
            <w:vAlign w:val="center"/>
          </w:tcPr>
          <w:p w14:paraId="423CCA9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313516B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1981</w:t>
            </w:r>
          </w:p>
        </w:tc>
        <w:tc>
          <w:tcPr>
            <w:tcW w:w="1264" w:type="dxa"/>
            <w:tcBorders>
              <w:top w:val="single" w:sz="6" w:space="0" w:color="auto"/>
              <w:left w:val="single" w:sz="6" w:space="0" w:color="auto"/>
              <w:bottom w:val="single" w:sz="6" w:space="0" w:color="auto"/>
              <w:right w:val="single" w:sz="6" w:space="0" w:color="auto"/>
            </w:tcBorders>
            <w:vAlign w:val="center"/>
          </w:tcPr>
          <w:p w14:paraId="5CB4463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0AF76602"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5011180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3AD3419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工学博士</w:t>
            </w:r>
          </w:p>
        </w:tc>
        <w:tc>
          <w:tcPr>
            <w:tcW w:w="747" w:type="dxa"/>
            <w:tcBorders>
              <w:top w:val="single" w:sz="6" w:space="0" w:color="auto"/>
              <w:left w:val="single" w:sz="4" w:space="0" w:color="auto"/>
              <w:bottom w:val="single" w:sz="6" w:space="0" w:color="auto"/>
              <w:right w:val="single" w:sz="4" w:space="0" w:color="auto"/>
            </w:tcBorders>
            <w:vAlign w:val="center"/>
          </w:tcPr>
          <w:p w14:paraId="5589476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60336E0B" w14:textId="77777777">
        <w:tc>
          <w:tcPr>
            <w:tcW w:w="697" w:type="dxa"/>
            <w:tcBorders>
              <w:top w:val="single" w:sz="6" w:space="0" w:color="auto"/>
              <w:left w:val="single" w:sz="6" w:space="0" w:color="auto"/>
              <w:bottom w:val="single" w:sz="6" w:space="0" w:color="auto"/>
              <w:right w:val="single" w:sz="6" w:space="0" w:color="auto"/>
            </w:tcBorders>
            <w:vAlign w:val="center"/>
          </w:tcPr>
          <w:p w14:paraId="7FC6087C" w14:textId="77777777" w:rsidR="00496366" w:rsidRDefault="00A51D4C">
            <w:pPr>
              <w:jc w:val="center"/>
              <w:rPr>
                <w:rFonts w:ascii="楷体" w:eastAsia="楷体" w:hAnsi="楷体" w:cs="楷体"/>
                <w:bCs/>
              </w:rPr>
            </w:pPr>
            <w:r>
              <w:rPr>
                <w:rFonts w:ascii="楷体" w:eastAsia="楷体" w:hAnsi="楷体" w:cs="楷体" w:hint="eastAsia"/>
                <w:bCs/>
              </w:rPr>
              <w:lastRenderedPageBreak/>
              <w:t>68</w:t>
            </w:r>
          </w:p>
        </w:tc>
        <w:tc>
          <w:tcPr>
            <w:tcW w:w="946" w:type="dxa"/>
            <w:tcBorders>
              <w:top w:val="single" w:sz="6" w:space="0" w:color="auto"/>
              <w:left w:val="single" w:sz="6" w:space="0" w:color="auto"/>
              <w:bottom w:val="single" w:sz="6" w:space="0" w:color="auto"/>
              <w:right w:val="single" w:sz="6" w:space="0" w:color="auto"/>
            </w:tcBorders>
            <w:vAlign w:val="center"/>
          </w:tcPr>
          <w:p w14:paraId="6B4087E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朱江玲</w:t>
            </w:r>
          </w:p>
        </w:tc>
        <w:tc>
          <w:tcPr>
            <w:tcW w:w="959" w:type="dxa"/>
            <w:tcBorders>
              <w:top w:val="single" w:sz="6" w:space="0" w:color="auto"/>
              <w:left w:val="single" w:sz="6" w:space="0" w:color="auto"/>
              <w:bottom w:val="single" w:sz="6" w:space="0" w:color="auto"/>
              <w:right w:val="single" w:sz="6" w:space="0" w:color="auto"/>
            </w:tcBorders>
            <w:vAlign w:val="center"/>
          </w:tcPr>
          <w:p w14:paraId="25A9FFA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05C0C08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1981</w:t>
            </w:r>
          </w:p>
        </w:tc>
        <w:tc>
          <w:tcPr>
            <w:tcW w:w="1264" w:type="dxa"/>
            <w:tcBorders>
              <w:top w:val="single" w:sz="6" w:space="0" w:color="auto"/>
              <w:left w:val="single" w:sz="6" w:space="0" w:color="auto"/>
              <w:bottom w:val="single" w:sz="6" w:space="0" w:color="auto"/>
              <w:right w:val="single" w:sz="6" w:space="0" w:color="auto"/>
            </w:tcBorders>
            <w:vAlign w:val="center"/>
          </w:tcPr>
          <w:p w14:paraId="4EA7746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高级工程师</w:t>
            </w:r>
          </w:p>
        </w:tc>
        <w:tc>
          <w:tcPr>
            <w:tcW w:w="979" w:type="dxa"/>
            <w:tcBorders>
              <w:top w:val="single" w:sz="6" w:space="0" w:color="auto"/>
              <w:left w:val="single" w:sz="6" w:space="0" w:color="auto"/>
              <w:bottom w:val="single" w:sz="6" w:space="0" w:color="auto"/>
              <w:right w:val="single" w:sz="6" w:space="0" w:color="auto"/>
            </w:tcBorders>
            <w:vAlign w:val="center"/>
          </w:tcPr>
          <w:p w14:paraId="09298071"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18312D8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干部</w:t>
            </w:r>
          </w:p>
        </w:tc>
        <w:tc>
          <w:tcPr>
            <w:tcW w:w="1093" w:type="dxa"/>
            <w:tcBorders>
              <w:top w:val="single" w:sz="6" w:space="0" w:color="auto"/>
              <w:left w:val="single" w:sz="6" w:space="0" w:color="auto"/>
              <w:bottom w:val="single" w:sz="6" w:space="0" w:color="auto"/>
              <w:right w:val="single" w:sz="6" w:space="0" w:color="auto"/>
            </w:tcBorders>
            <w:vAlign w:val="center"/>
          </w:tcPr>
          <w:p w14:paraId="31ACF3B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理学硕士</w:t>
            </w:r>
          </w:p>
        </w:tc>
        <w:tc>
          <w:tcPr>
            <w:tcW w:w="747" w:type="dxa"/>
            <w:tcBorders>
              <w:top w:val="single" w:sz="6" w:space="0" w:color="auto"/>
              <w:left w:val="single" w:sz="4" w:space="0" w:color="auto"/>
              <w:bottom w:val="single" w:sz="6" w:space="0" w:color="auto"/>
              <w:right w:val="single" w:sz="4" w:space="0" w:color="auto"/>
            </w:tcBorders>
            <w:vAlign w:val="center"/>
          </w:tcPr>
          <w:p w14:paraId="530E21C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1DD7629B" w14:textId="77777777">
        <w:tc>
          <w:tcPr>
            <w:tcW w:w="697" w:type="dxa"/>
            <w:tcBorders>
              <w:top w:val="single" w:sz="6" w:space="0" w:color="auto"/>
              <w:left w:val="single" w:sz="6" w:space="0" w:color="auto"/>
              <w:bottom w:val="single" w:sz="6" w:space="0" w:color="auto"/>
              <w:right w:val="single" w:sz="6" w:space="0" w:color="auto"/>
            </w:tcBorders>
            <w:vAlign w:val="center"/>
          </w:tcPr>
          <w:p w14:paraId="30117B28" w14:textId="77777777" w:rsidR="00496366" w:rsidRDefault="00A51D4C">
            <w:pPr>
              <w:jc w:val="center"/>
              <w:rPr>
                <w:rFonts w:ascii="楷体" w:eastAsia="楷体" w:hAnsi="楷体" w:cs="楷体"/>
                <w:bCs/>
              </w:rPr>
            </w:pPr>
            <w:r>
              <w:rPr>
                <w:rFonts w:ascii="楷体" w:eastAsia="楷体" w:hAnsi="楷体" w:cs="楷体" w:hint="eastAsia"/>
                <w:bCs/>
              </w:rPr>
              <w:t>69</w:t>
            </w:r>
          </w:p>
        </w:tc>
        <w:tc>
          <w:tcPr>
            <w:tcW w:w="946" w:type="dxa"/>
            <w:tcBorders>
              <w:top w:val="single" w:sz="6" w:space="0" w:color="auto"/>
              <w:left w:val="single" w:sz="6" w:space="0" w:color="auto"/>
              <w:bottom w:val="single" w:sz="6" w:space="0" w:color="auto"/>
              <w:right w:val="single" w:sz="6" w:space="0" w:color="auto"/>
            </w:tcBorders>
            <w:vAlign w:val="center"/>
          </w:tcPr>
          <w:p w14:paraId="29AE7B3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万祎</w:t>
            </w:r>
          </w:p>
        </w:tc>
        <w:tc>
          <w:tcPr>
            <w:tcW w:w="959" w:type="dxa"/>
            <w:tcBorders>
              <w:top w:val="single" w:sz="6" w:space="0" w:color="auto"/>
              <w:left w:val="single" w:sz="6" w:space="0" w:color="auto"/>
              <w:bottom w:val="single" w:sz="6" w:space="0" w:color="auto"/>
              <w:right w:val="single" w:sz="6" w:space="0" w:color="auto"/>
            </w:tcBorders>
            <w:vAlign w:val="center"/>
          </w:tcPr>
          <w:p w14:paraId="25BA6E2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7C1FF72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1981</w:t>
            </w:r>
          </w:p>
        </w:tc>
        <w:tc>
          <w:tcPr>
            <w:tcW w:w="1264" w:type="dxa"/>
            <w:tcBorders>
              <w:top w:val="single" w:sz="6" w:space="0" w:color="auto"/>
              <w:left w:val="single" w:sz="6" w:space="0" w:color="auto"/>
              <w:bottom w:val="single" w:sz="6" w:space="0" w:color="auto"/>
              <w:right w:val="single" w:sz="6" w:space="0" w:color="auto"/>
            </w:tcBorders>
            <w:vAlign w:val="center"/>
          </w:tcPr>
          <w:p w14:paraId="715A579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31DFC2A1"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703A74E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0DA48B2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7C7B361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453AC4C6" w14:textId="77777777">
        <w:tc>
          <w:tcPr>
            <w:tcW w:w="697" w:type="dxa"/>
            <w:tcBorders>
              <w:top w:val="single" w:sz="6" w:space="0" w:color="auto"/>
              <w:left w:val="single" w:sz="6" w:space="0" w:color="auto"/>
              <w:bottom w:val="single" w:sz="6" w:space="0" w:color="auto"/>
              <w:right w:val="single" w:sz="6" w:space="0" w:color="auto"/>
            </w:tcBorders>
            <w:vAlign w:val="center"/>
          </w:tcPr>
          <w:p w14:paraId="6AEEA228" w14:textId="77777777" w:rsidR="00496366" w:rsidRDefault="00A51D4C">
            <w:pPr>
              <w:jc w:val="center"/>
              <w:rPr>
                <w:rFonts w:ascii="楷体" w:eastAsia="楷体" w:hAnsi="楷体" w:cs="楷体"/>
                <w:bCs/>
              </w:rPr>
            </w:pPr>
            <w:r>
              <w:rPr>
                <w:rFonts w:ascii="楷体" w:eastAsia="楷体" w:hAnsi="楷体" w:cs="楷体" w:hint="eastAsia"/>
                <w:bCs/>
              </w:rPr>
              <w:t>70</w:t>
            </w:r>
          </w:p>
        </w:tc>
        <w:tc>
          <w:tcPr>
            <w:tcW w:w="946" w:type="dxa"/>
            <w:tcBorders>
              <w:top w:val="single" w:sz="6" w:space="0" w:color="auto"/>
              <w:left w:val="single" w:sz="6" w:space="0" w:color="auto"/>
              <w:bottom w:val="single" w:sz="6" w:space="0" w:color="auto"/>
              <w:right w:val="single" w:sz="6" w:space="0" w:color="auto"/>
            </w:tcBorders>
            <w:vAlign w:val="center"/>
          </w:tcPr>
          <w:p w14:paraId="5FCFCE2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周丰</w:t>
            </w:r>
          </w:p>
        </w:tc>
        <w:tc>
          <w:tcPr>
            <w:tcW w:w="959" w:type="dxa"/>
            <w:tcBorders>
              <w:top w:val="single" w:sz="6" w:space="0" w:color="auto"/>
              <w:left w:val="single" w:sz="6" w:space="0" w:color="auto"/>
              <w:bottom w:val="single" w:sz="6" w:space="0" w:color="auto"/>
              <w:right w:val="single" w:sz="6" w:space="0" w:color="auto"/>
            </w:tcBorders>
            <w:vAlign w:val="center"/>
          </w:tcPr>
          <w:p w14:paraId="4225285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2689F1A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1981</w:t>
            </w:r>
          </w:p>
        </w:tc>
        <w:tc>
          <w:tcPr>
            <w:tcW w:w="1264" w:type="dxa"/>
            <w:tcBorders>
              <w:top w:val="single" w:sz="6" w:space="0" w:color="auto"/>
              <w:left w:val="single" w:sz="6" w:space="0" w:color="auto"/>
              <w:bottom w:val="single" w:sz="6" w:space="0" w:color="auto"/>
              <w:right w:val="single" w:sz="6" w:space="0" w:color="auto"/>
            </w:tcBorders>
            <w:vAlign w:val="center"/>
          </w:tcPr>
          <w:p w14:paraId="1507FE7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6EB9E58F"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CA87FF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1742A2B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72691AE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2F386087" w14:textId="77777777">
        <w:tc>
          <w:tcPr>
            <w:tcW w:w="697" w:type="dxa"/>
            <w:tcBorders>
              <w:top w:val="single" w:sz="6" w:space="0" w:color="auto"/>
              <w:left w:val="single" w:sz="6" w:space="0" w:color="auto"/>
              <w:bottom w:val="single" w:sz="6" w:space="0" w:color="auto"/>
              <w:right w:val="single" w:sz="6" w:space="0" w:color="auto"/>
            </w:tcBorders>
            <w:vAlign w:val="center"/>
          </w:tcPr>
          <w:p w14:paraId="7A9BAF47" w14:textId="77777777" w:rsidR="00496366" w:rsidRDefault="00A51D4C">
            <w:pPr>
              <w:jc w:val="center"/>
              <w:rPr>
                <w:rFonts w:ascii="楷体" w:eastAsia="楷体" w:hAnsi="楷体" w:cs="楷体"/>
                <w:bCs/>
              </w:rPr>
            </w:pPr>
            <w:r>
              <w:rPr>
                <w:rFonts w:ascii="楷体" w:eastAsia="楷体" w:hAnsi="楷体" w:cs="楷体" w:hint="eastAsia"/>
                <w:bCs/>
              </w:rPr>
              <w:t>71</w:t>
            </w:r>
          </w:p>
        </w:tc>
        <w:tc>
          <w:tcPr>
            <w:tcW w:w="946" w:type="dxa"/>
            <w:tcBorders>
              <w:top w:val="single" w:sz="6" w:space="0" w:color="auto"/>
              <w:left w:val="single" w:sz="6" w:space="0" w:color="auto"/>
              <w:bottom w:val="single" w:sz="6" w:space="0" w:color="auto"/>
              <w:right w:val="single" w:sz="6" w:space="0" w:color="auto"/>
            </w:tcBorders>
            <w:vAlign w:val="center"/>
          </w:tcPr>
          <w:p w14:paraId="41A01E5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朱彪</w:t>
            </w:r>
          </w:p>
        </w:tc>
        <w:tc>
          <w:tcPr>
            <w:tcW w:w="959" w:type="dxa"/>
            <w:tcBorders>
              <w:top w:val="single" w:sz="6" w:space="0" w:color="auto"/>
              <w:left w:val="single" w:sz="6" w:space="0" w:color="auto"/>
              <w:bottom w:val="single" w:sz="6" w:space="0" w:color="auto"/>
              <w:right w:val="single" w:sz="6" w:space="0" w:color="auto"/>
            </w:tcBorders>
            <w:vAlign w:val="center"/>
          </w:tcPr>
          <w:p w14:paraId="36B8F10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7002A7C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1981</w:t>
            </w:r>
          </w:p>
        </w:tc>
        <w:tc>
          <w:tcPr>
            <w:tcW w:w="1264" w:type="dxa"/>
            <w:tcBorders>
              <w:top w:val="single" w:sz="6" w:space="0" w:color="auto"/>
              <w:left w:val="single" w:sz="6" w:space="0" w:color="auto"/>
              <w:bottom w:val="single" w:sz="6" w:space="0" w:color="auto"/>
              <w:right w:val="single" w:sz="6" w:space="0" w:color="auto"/>
            </w:tcBorders>
            <w:vAlign w:val="center"/>
          </w:tcPr>
          <w:p w14:paraId="30EC47A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长聘副教授</w:t>
            </w:r>
          </w:p>
        </w:tc>
        <w:tc>
          <w:tcPr>
            <w:tcW w:w="979" w:type="dxa"/>
            <w:tcBorders>
              <w:top w:val="single" w:sz="6" w:space="0" w:color="auto"/>
              <w:left w:val="single" w:sz="6" w:space="0" w:color="auto"/>
              <w:bottom w:val="single" w:sz="6" w:space="0" w:color="auto"/>
              <w:right w:val="single" w:sz="6" w:space="0" w:color="auto"/>
            </w:tcBorders>
            <w:vAlign w:val="center"/>
          </w:tcPr>
          <w:p w14:paraId="7385A5F6"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93CB57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590A940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哲学博士</w:t>
            </w:r>
          </w:p>
        </w:tc>
        <w:tc>
          <w:tcPr>
            <w:tcW w:w="747" w:type="dxa"/>
            <w:tcBorders>
              <w:top w:val="single" w:sz="6" w:space="0" w:color="auto"/>
              <w:left w:val="single" w:sz="4" w:space="0" w:color="auto"/>
              <w:bottom w:val="single" w:sz="6" w:space="0" w:color="auto"/>
              <w:right w:val="single" w:sz="4" w:space="0" w:color="auto"/>
            </w:tcBorders>
            <w:vAlign w:val="center"/>
          </w:tcPr>
          <w:p w14:paraId="05DDF62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7D12C02D" w14:textId="77777777">
        <w:tc>
          <w:tcPr>
            <w:tcW w:w="697" w:type="dxa"/>
            <w:tcBorders>
              <w:top w:val="single" w:sz="6" w:space="0" w:color="auto"/>
              <w:left w:val="single" w:sz="6" w:space="0" w:color="auto"/>
              <w:bottom w:val="single" w:sz="6" w:space="0" w:color="auto"/>
              <w:right w:val="single" w:sz="6" w:space="0" w:color="auto"/>
            </w:tcBorders>
            <w:vAlign w:val="center"/>
          </w:tcPr>
          <w:p w14:paraId="20DBDD48" w14:textId="77777777" w:rsidR="00496366" w:rsidRDefault="00A51D4C">
            <w:pPr>
              <w:jc w:val="center"/>
              <w:rPr>
                <w:rFonts w:ascii="楷体" w:eastAsia="楷体" w:hAnsi="楷体" w:cs="楷体"/>
                <w:bCs/>
              </w:rPr>
            </w:pPr>
            <w:r>
              <w:rPr>
                <w:rFonts w:ascii="楷体" w:eastAsia="楷体" w:hAnsi="楷体" w:cs="楷体" w:hint="eastAsia"/>
                <w:bCs/>
              </w:rPr>
              <w:t>72</w:t>
            </w:r>
          </w:p>
        </w:tc>
        <w:tc>
          <w:tcPr>
            <w:tcW w:w="946" w:type="dxa"/>
            <w:tcBorders>
              <w:top w:val="single" w:sz="6" w:space="0" w:color="auto"/>
              <w:left w:val="single" w:sz="6" w:space="0" w:color="auto"/>
              <w:bottom w:val="single" w:sz="6" w:space="0" w:color="auto"/>
              <w:right w:val="single" w:sz="6" w:space="0" w:color="auto"/>
            </w:tcBorders>
            <w:vAlign w:val="center"/>
          </w:tcPr>
          <w:p w14:paraId="2DC4DC8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华方圆</w:t>
            </w:r>
          </w:p>
        </w:tc>
        <w:tc>
          <w:tcPr>
            <w:tcW w:w="959" w:type="dxa"/>
            <w:tcBorders>
              <w:top w:val="single" w:sz="6" w:space="0" w:color="auto"/>
              <w:left w:val="single" w:sz="6" w:space="0" w:color="auto"/>
              <w:bottom w:val="single" w:sz="6" w:space="0" w:color="auto"/>
              <w:right w:val="single" w:sz="6" w:space="0" w:color="auto"/>
            </w:tcBorders>
            <w:vAlign w:val="center"/>
          </w:tcPr>
          <w:p w14:paraId="744C60C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3128E42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1981</w:t>
            </w:r>
          </w:p>
        </w:tc>
        <w:tc>
          <w:tcPr>
            <w:tcW w:w="1264" w:type="dxa"/>
            <w:tcBorders>
              <w:top w:val="single" w:sz="6" w:space="0" w:color="auto"/>
              <w:left w:val="single" w:sz="6" w:space="0" w:color="auto"/>
              <w:bottom w:val="single" w:sz="6" w:space="0" w:color="auto"/>
              <w:right w:val="single" w:sz="6" w:space="0" w:color="auto"/>
            </w:tcBorders>
            <w:vAlign w:val="center"/>
          </w:tcPr>
          <w:p w14:paraId="08C5280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助理教授</w:t>
            </w:r>
          </w:p>
        </w:tc>
        <w:tc>
          <w:tcPr>
            <w:tcW w:w="979" w:type="dxa"/>
            <w:tcBorders>
              <w:top w:val="single" w:sz="6" w:space="0" w:color="auto"/>
              <w:left w:val="single" w:sz="6" w:space="0" w:color="auto"/>
              <w:bottom w:val="single" w:sz="6" w:space="0" w:color="auto"/>
              <w:right w:val="single" w:sz="6" w:space="0" w:color="auto"/>
            </w:tcBorders>
            <w:vAlign w:val="center"/>
          </w:tcPr>
          <w:p w14:paraId="0E9E2E94"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56D8B8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368F8B5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3BE28B9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76B3ED9D" w14:textId="77777777">
        <w:tc>
          <w:tcPr>
            <w:tcW w:w="697" w:type="dxa"/>
            <w:tcBorders>
              <w:top w:val="single" w:sz="6" w:space="0" w:color="auto"/>
              <w:left w:val="single" w:sz="6" w:space="0" w:color="auto"/>
              <w:bottom w:val="single" w:sz="6" w:space="0" w:color="auto"/>
              <w:right w:val="single" w:sz="6" w:space="0" w:color="auto"/>
            </w:tcBorders>
            <w:vAlign w:val="center"/>
          </w:tcPr>
          <w:p w14:paraId="53637CC0" w14:textId="77777777" w:rsidR="00496366" w:rsidRDefault="00A51D4C">
            <w:pPr>
              <w:jc w:val="center"/>
              <w:rPr>
                <w:rFonts w:ascii="楷体" w:eastAsia="楷体" w:hAnsi="楷体" w:cs="楷体"/>
                <w:bCs/>
              </w:rPr>
            </w:pPr>
            <w:r>
              <w:rPr>
                <w:rFonts w:ascii="楷体" w:eastAsia="楷体" w:hAnsi="楷体" w:cs="楷体" w:hint="eastAsia"/>
                <w:bCs/>
              </w:rPr>
              <w:t>74</w:t>
            </w:r>
          </w:p>
        </w:tc>
        <w:tc>
          <w:tcPr>
            <w:tcW w:w="946" w:type="dxa"/>
            <w:tcBorders>
              <w:top w:val="single" w:sz="6" w:space="0" w:color="auto"/>
              <w:left w:val="single" w:sz="6" w:space="0" w:color="auto"/>
              <w:bottom w:val="single" w:sz="6" w:space="0" w:color="auto"/>
              <w:right w:val="single" w:sz="6" w:space="0" w:color="auto"/>
            </w:tcBorders>
            <w:vAlign w:val="center"/>
          </w:tcPr>
          <w:p w14:paraId="2AB5BC1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马亮</w:t>
            </w:r>
          </w:p>
        </w:tc>
        <w:tc>
          <w:tcPr>
            <w:tcW w:w="959" w:type="dxa"/>
            <w:tcBorders>
              <w:top w:val="single" w:sz="6" w:space="0" w:color="auto"/>
              <w:left w:val="single" w:sz="6" w:space="0" w:color="auto"/>
              <w:bottom w:val="single" w:sz="6" w:space="0" w:color="auto"/>
              <w:right w:val="single" w:sz="6" w:space="0" w:color="auto"/>
            </w:tcBorders>
            <w:vAlign w:val="center"/>
          </w:tcPr>
          <w:p w14:paraId="18FCF51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3B52C16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1982</w:t>
            </w:r>
          </w:p>
        </w:tc>
        <w:tc>
          <w:tcPr>
            <w:tcW w:w="1264" w:type="dxa"/>
            <w:tcBorders>
              <w:top w:val="single" w:sz="6" w:space="0" w:color="auto"/>
              <w:left w:val="single" w:sz="6" w:space="0" w:color="auto"/>
              <w:bottom w:val="single" w:sz="6" w:space="0" w:color="auto"/>
              <w:right w:val="single" w:sz="6" w:space="0" w:color="auto"/>
            </w:tcBorders>
            <w:vAlign w:val="center"/>
          </w:tcPr>
          <w:p w14:paraId="70D17A2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助理教授</w:t>
            </w:r>
          </w:p>
        </w:tc>
        <w:tc>
          <w:tcPr>
            <w:tcW w:w="979" w:type="dxa"/>
            <w:tcBorders>
              <w:top w:val="single" w:sz="6" w:space="0" w:color="auto"/>
              <w:left w:val="single" w:sz="6" w:space="0" w:color="auto"/>
              <w:bottom w:val="single" w:sz="6" w:space="0" w:color="auto"/>
              <w:right w:val="single" w:sz="6" w:space="0" w:color="auto"/>
            </w:tcBorders>
            <w:vAlign w:val="center"/>
          </w:tcPr>
          <w:p w14:paraId="2F483B28"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0112334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32467BD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5509DEC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0DA8D7B2" w14:textId="77777777">
        <w:tc>
          <w:tcPr>
            <w:tcW w:w="697" w:type="dxa"/>
            <w:tcBorders>
              <w:top w:val="single" w:sz="6" w:space="0" w:color="auto"/>
              <w:left w:val="single" w:sz="6" w:space="0" w:color="auto"/>
              <w:bottom w:val="single" w:sz="6" w:space="0" w:color="auto"/>
              <w:right w:val="single" w:sz="6" w:space="0" w:color="auto"/>
            </w:tcBorders>
            <w:vAlign w:val="center"/>
          </w:tcPr>
          <w:p w14:paraId="6FAF9179" w14:textId="77777777" w:rsidR="00496366" w:rsidRDefault="00A51D4C">
            <w:pPr>
              <w:jc w:val="center"/>
              <w:rPr>
                <w:rFonts w:ascii="楷体" w:eastAsia="楷体" w:hAnsi="楷体" w:cs="楷体"/>
                <w:bCs/>
              </w:rPr>
            </w:pPr>
            <w:r>
              <w:rPr>
                <w:rFonts w:ascii="楷体" w:eastAsia="楷体" w:hAnsi="楷体" w:cs="楷体" w:hint="eastAsia"/>
                <w:bCs/>
              </w:rPr>
              <w:t>76</w:t>
            </w:r>
          </w:p>
        </w:tc>
        <w:tc>
          <w:tcPr>
            <w:tcW w:w="946" w:type="dxa"/>
            <w:tcBorders>
              <w:top w:val="single" w:sz="6" w:space="0" w:color="auto"/>
              <w:left w:val="single" w:sz="6" w:space="0" w:color="auto"/>
              <w:bottom w:val="single" w:sz="6" w:space="0" w:color="auto"/>
              <w:right w:val="single" w:sz="6" w:space="0" w:color="auto"/>
            </w:tcBorders>
            <w:vAlign w:val="center"/>
          </w:tcPr>
          <w:p w14:paraId="3D6CCF7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朱晟君</w:t>
            </w:r>
          </w:p>
        </w:tc>
        <w:tc>
          <w:tcPr>
            <w:tcW w:w="959" w:type="dxa"/>
            <w:tcBorders>
              <w:top w:val="single" w:sz="6" w:space="0" w:color="auto"/>
              <w:left w:val="single" w:sz="6" w:space="0" w:color="auto"/>
              <w:bottom w:val="single" w:sz="6" w:space="0" w:color="auto"/>
              <w:right w:val="single" w:sz="6" w:space="0" w:color="auto"/>
            </w:tcBorders>
            <w:vAlign w:val="center"/>
          </w:tcPr>
          <w:p w14:paraId="125FA92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7AE8007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1984</w:t>
            </w:r>
          </w:p>
        </w:tc>
        <w:tc>
          <w:tcPr>
            <w:tcW w:w="1264" w:type="dxa"/>
            <w:tcBorders>
              <w:top w:val="single" w:sz="6" w:space="0" w:color="auto"/>
              <w:left w:val="single" w:sz="6" w:space="0" w:color="auto"/>
              <w:bottom w:val="single" w:sz="6" w:space="0" w:color="auto"/>
              <w:right w:val="single" w:sz="6" w:space="0" w:color="auto"/>
            </w:tcBorders>
            <w:vAlign w:val="center"/>
          </w:tcPr>
          <w:p w14:paraId="3167FA1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长聘副教授</w:t>
            </w:r>
          </w:p>
        </w:tc>
        <w:tc>
          <w:tcPr>
            <w:tcW w:w="979" w:type="dxa"/>
            <w:tcBorders>
              <w:top w:val="single" w:sz="6" w:space="0" w:color="auto"/>
              <w:left w:val="single" w:sz="6" w:space="0" w:color="auto"/>
              <w:bottom w:val="single" w:sz="6" w:space="0" w:color="auto"/>
              <w:right w:val="single" w:sz="6" w:space="0" w:color="auto"/>
            </w:tcBorders>
            <w:vAlign w:val="center"/>
          </w:tcPr>
          <w:p w14:paraId="7CF29BEC"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02549CD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031140A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47EA96D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56D5794D" w14:textId="77777777">
        <w:tc>
          <w:tcPr>
            <w:tcW w:w="697" w:type="dxa"/>
            <w:tcBorders>
              <w:top w:val="single" w:sz="6" w:space="0" w:color="auto"/>
              <w:left w:val="single" w:sz="6" w:space="0" w:color="auto"/>
              <w:bottom w:val="single" w:sz="6" w:space="0" w:color="auto"/>
              <w:right w:val="single" w:sz="6" w:space="0" w:color="auto"/>
            </w:tcBorders>
            <w:vAlign w:val="center"/>
          </w:tcPr>
          <w:p w14:paraId="21677898" w14:textId="77777777" w:rsidR="00496366" w:rsidRDefault="00A51D4C">
            <w:pPr>
              <w:jc w:val="center"/>
              <w:rPr>
                <w:rFonts w:ascii="楷体" w:eastAsia="楷体" w:hAnsi="楷体" w:cs="楷体"/>
                <w:bCs/>
              </w:rPr>
            </w:pPr>
            <w:r>
              <w:rPr>
                <w:rFonts w:ascii="楷体" w:eastAsia="楷体" w:hAnsi="楷体" w:cs="楷体" w:hint="eastAsia"/>
                <w:bCs/>
              </w:rPr>
              <w:t>77</w:t>
            </w:r>
          </w:p>
        </w:tc>
        <w:tc>
          <w:tcPr>
            <w:tcW w:w="946" w:type="dxa"/>
            <w:tcBorders>
              <w:top w:val="single" w:sz="6" w:space="0" w:color="auto"/>
              <w:left w:val="single" w:sz="6" w:space="0" w:color="auto"/>
              <w:bottom w:val="single" w:sz="6" w:space="0" w:color="auto"/>
              <w:right w:val="single" w:sz="6" w:space="0" w:color="auto"/>
            </w:tcBorders>
            <w:vAlign w:val="center"/>
          </w:tcPr>
          <w:p w14:paraId="198A2A2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王少鹏</w:t>
            </w:r>
          </w:p>
        </w:tc>
        <w:tc>
          <w:tcPr>
            <w:tcW w:w="959" w:type="dxa"/>
            <w:tcBorders>
              <w:top w:val="single" w:sz="6" w:space="0" w:color="auto"/>
              <w:left w:val="single" w:sz="6" w:space="0" w:color="auto"/>
              <w:bottom w:val="single" w:sz="6" w:space="0" w:color="auto"/>
              <w:right w:val="single" w:sz="6" w:space="0" w:color="auto"/>
            </w:tcBorders>
            <w:vAlign w:val="center"/>
          </w:tcPr>
          <w:p w14:paraId="647FBFD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13F01C6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1985</w:t>
            </w:r>
          </w:p>
        </w:tc>
        <w:tc>
          <w:tcPr>
            <w:tcW w:w="1264" w:type="dxa"/>
            <w:tcBorders>
              <w:top w:val="single" w:sz="6" w:space="0" w:color="auto"/>
              <w:left w:val="single" w:sz="6" w:space="0" w:color="auto"/>
              <w:bottom w:val="single" w:sz="6" w:space="0" w:color="auto"/>
              <w:right w:val="single" w:sz="6" w:space="0" w:color="auto"/>
            </w:tcBorders>
            <w:vAlign w:val="center"/>
          </w:tcPr>
          <w:p w14:paraId="7D7EB88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助理教授</w:t>
            </w:r>
          </w:p>
        </w:tc>
        <w:tc>
          <w:tcPr>
            <w:tcW w:w="979" w:type="dxa"/>
            <w:tcBorders>
              <w:top w:val="single" w:sz="6" w:space="0" w:color="auto"/>
              <w:left w:val="single" w:sz="6" w:space="0" w:color="auto"/>
              <w:bottom w:val="single" w:sz="6" w:space="0" w:color="auto"/>
              <w:right w:val="single" w:sz="6" w:space="0" w:color="auto"/>
            </w:tcBorders>
            <w:vAlign w:val="center"/>
          </w:tcPr>
          <w:p w14:paraId="017A8285"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53EDC98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64586BF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2F331C6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2A82CF3D" w14:textId="77777777">
        <w:tc>
          <w:tcPr>
            <w:tcW w:w="697" w:type="dxa"/>
            <w:tcBorders>
              <w:top w:val="single" w:sz="6" w:space="0" w:color="auto"/>
              <w:left w:val="single" w:sz="6" w:space="0" w:color="auto"/>
              <w:bottom w:val="single" w:sz="6" w:space="0" w:color="auto"/>
              <w:right w:val="single" w:sz="6" w:space="0" w:color="auto"/>
            </w:tcBorders>
            <w:vAlign w:val="center"/>
          </w:tcPr>
          <w:p w14:paraId="569B6FAA" w14:textId="77777777" w:rsidR="00496366" w:rsidRDefault="00A51D4C">
            <w:pPr>
              <w:jc w:val="center"/>
              <w:rPr>
                <w:rFonts w:ascii="楷体" w:eastAsia="楷体" w:hAnsi="楷体" w:cs="楷体"/>
                <w:bCs/>
              </w:rPr>
            </w:pPr>
            <w:r>
              <w:rPr>
                <w:rFonts w:ascii="楷体" w:eastAsia="楷体" w:hAnsi="楷体" w:cs="楷体" w:hint="eastAsia"/>
                <w:bCs/>
              </w:rPr>
              <w:t>78</w:t>
            </w:r>
          </w:p>
        </w:tc>
        <w:tc>
          <w:tcPr>
            <w:tcW w:w="946" w:type="dxa"/>
            <w:tcBorders>
              <w:top w:val="single" w:sz="6" w:space="0" w:color="auto"/>
              <w:left w:val="single" w:sz="6" w:space="0" w:color="auto"/>
              <w:bottom w:val="single" w:sz="6" w:space="0" w:color="auto"/>
              <w:right w:val="single" w:sz="6" w:space="0" w:color="auto"/>
            </w:tcBorders>
            <w:vAlign w:val="center"/>
          </w:tcPr>
          <w:p w14:paraId="2417ADC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沈国锋</w:t>
            </w:r>
          </w:p>
        </w:tc>
        <w:tc>
          <w:tcPr>
            <w:tcW w:w="959" w:type="dxa"/>
            <w:tcBorders>
              <w:top w:val="single" w:sz="6" w:space="0" w:color="auto"/>
              <w:left w:val="single" w:sz="6" w:space="0" w:color="auto"/>
              <w:bottom w:val="single" w:sz="6" w:space="0" w:color="auto"/>
              <w:right w:val="single" w:sz="6" w:space="0" w:color="auto"/>
            </w:tcBorders>
            <w:vAlign w:val="center"/>
          </w:tcPr>
          <w:p w14:paraId="3B7300D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45F4058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1985</w:t>
            </w:r>
          </w:p>
        </w:tc>
        <w:tc>
          <w:tcPr>
            <w:tcW w:w="1264" w:type="dxa"/>
            <w:tcBorders>
              <w:top w:val="single" w:sz="6" w:space="0" w:color="auto"/>
              <w:left w:val="single" w:sz="6" w:space="0" w:color="auto"/>
              <w:bottom w:val="single" w:sz="6" w:space="0" w:color="auto"/>
              <w:right w:val="single" w:sz="6" w:space="0" w:color="auto"/>
            </w:tcBorders>
            <w:vAlign w:val="center"/>
          </w:tcPr>
          <w:p w14:paraId="3D84180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助理教授</w:t>
            </w:r>
          </w:p>
        </w:tc>
        <w:tc>
          <w:tcPr>
            <w:tcW w:w="979" w:type="dxa"/>
            <w:tcBorders>
              <w:top w:val="single" w:sz="6" w:space="0" w:color="auto"/>
              <w:left w:val="single" w:sz="6" w:space="0" w:color="auto"/>
              <w:bottom w:val="single" w:sz="6" w:space="0" w:color="auto"/>
              <w:right w:val="single" w:sz="6" w:space="0" w:color="auto"/>
            </w:tcBorders>
            <w:vAlign w:val="center"/>
          </w:tcPr>
          <w:p w14:paraId="0F9BA409"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0F0A3A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0AC3AC0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0FAAE79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7CAE6DCE" w14:textId="77777777">
        <w:tc>
          <w:tcPr>
            <w:tcW w:w="697" w:type="dxa"/>
            <w:tcBorders>
              <w:top w:val="single" w:sz="6" w:space="0" w:color="auto"/>
              <w:left w:val="single" w:sz="6" w:space="0" w:color="auto"/>
              <w:bottom w:val="single" w:sz="6" w:space="0" w:color="auto"/>
              <w:right w:val="single" w:sz="6" w:space="0" w:color="auto"/>
            </w:tcBorders>
            <w:vAlign w:val="center"/>
          </w:tcPr>
          <w:p w14:paraId="77553305" w14:textId="77777777" w:rsidR="00496366" w:rsidRDefault="00A51D4C">
            <w:pPr>
              <w:jc w:val="center"/>
              <w:rPr>
                <w:rFonts w:ascii="楷体" w:eastAsia="楷体" w:hAnsi="楷体" w:cs="楷体"/>
                <w:bCs/>
              </w:rPr>
            </w:pPr>
            <w:r>
              <w:rPr>
                <w:rFonts w:ascii="楷体" w:eastAsia="楷体" w:hAnsi="楷体" w:cs="楷体" w:hint="eastAsia"/>
                <w:bCs/>
              </w:rPr>
              <w:t>79</w:t>
            </w:r>
          </w:p>
        </w:tc>
        <w:tc>
          <w:tcPr>
            <w:tcW w:w="946" w:type="dxa"/>
            <w:tcBorders>
              <w:top w:val="single" w:sz="6" w:space="0" w:color="auto"/>
              <w:left w:val="single" w:sz="6" w:space="0" w:color="auto"/>
              <w:bottom w:val="single" w:sz="6" w:space="0" w:color="auto"/>
              <w:right w:val="single" w:sz="6" w:space="0" w:color="auto"/>
            </w:tcBorders>
            <w:vAlign w:val="center"/>
          </w:tcPr>
          <w:p w14:paraId="1A933B2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彭书时</w:t>
            </w:r>
          </w:p>
        </w:tc>
        <w:tc>
          <w:tcPr>
            <w:tcW w:w="959" w:type="dxa"/>
            <w:tcBorders>
              <w:top w:val="single" w:sz="6" w:space="0" w:color="auto"/>
              <w:left w:val="single" w:sz="6" w:space="0" w:color="auto"/>
              <w:bottom w:val="single" w:sz="6" w:space="0" w:color="auto"/>
              <w:right w:val="single" w:sz="6" w:space="0" w:color="auto"/>
            </w:tcBorders>
            <w:vAlign w:val="center"/>
          </w:tcPr>
          <w:p w14:paraId="1D52310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752E85F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1986</w:t>
            </w:r>
          </w:p>
        </w:tc>
        <w:tc>
          <w:tcPr>
            <w:tcW w:w="1264" w:type="dxa"/>
            <w:tcBorders>
              <w:top w:val="single" w:sz="6" w:space="0" w:color="auto"/>
              <w:left w:val="single" w:sz="6" w:space="0" w:color="auto"/>
              <w:bottom w:val="single" w:sz="6" w:space="0" w:color="auto"/>
              <w:right w:val="single" w:sz="6" w:space="0" w:color="auto"/>
            </w:tcBorders>
            <w:vAlign w:val="center"/>
          </w:tcPr>
          <w:p w14:paraId="14D5708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长聘副教授</w:t>
            </w:r>
          </w:p>
        </w:tc>
        <w:tc>
          <w:tcPr>
            <w:tcW w:w="979" w:type="dxa"/>
            <w:tcBorders>
              <w:top w:val="single" w:sz="6" w:space="0" w:color="auto"/>
              <w:left w:val="single" w:sz="6" w:space="0" w:color="auto"/>
              <w:bottom w:val="single" w:sz="6" w:space="0" w:color="auto"/>
              <w:right w:val="single" w:sz="6" w:space="0" w:color="auto"/>
            </w:tcBorders>
            <w:vAlign w:val="center"/>
          </w:tcPr>
          <w:p w14:paraId="5B4BB0C1"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01C8CCA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0F601C2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理学博士</w:t>
            </w:r>
          </w:p>
        </w:tc>
        <w:tc>
          <w:tcPr>
            <w:tcW w:w="747" w:type="dxa"/>
            <w:tcBorders>
              <w:top w:val="single" w:sz="6" w:space="0" w:color="auto"/>
              <w:left w:val="single" w:sz="4" w:space="0" w:color="auto"/>
              <w:bottom w:val="single" w:sz="6" w:space="0" w:color="auto"/>
              <w:right w:val="single" w:sz="4" w:space="0" w:color="auto"/>
            </w:tcBorders>
            <w:vAlign w:val="center"/>
          </w:tcPr>
          <w:p w14:paraId="7523E25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62B54314" w14:textId="77777777">
        <w:tc>
          <w:tcPr>
            <w:tcW w:w="697" w:type="dxa"/>
            <w:tcBorders>
              <w:top w:val="single" w:sz="6" w:space="0" w:color="auto"/>
              <w:left w:val="single" w:sz="6" w:space="0" w:color="auto"/>
              <w:bottom w:val="single" w:sz="6" w:space="0" w:color="auto"/>
              <w:right w:val="single" w:sz="6" w:space="0" w:color="auto"/>
            </w:tcBorders>
            <w:vAlign w:val="center"/>
          </w:tcPr>
          <w:p w14:paraId="4AB76827" w14:textId="77777777" w:rsidR="00496366" w:rsidRDefault="00A51D4C">
            <w:pPr>
              <w:jc w:val="center"/>
              <w:rPr>
                <w:rFonts w:ascii="楷体" w:eastAsia="楷体" w:hAnsi="楷体" w:cs="楷体"/>
                <w:bCs/>
              </w:rPr>
            </w:pPr>
            <w:r>
              <w:rPr>
                <w:rFonts w:ascii="楷体" w:eastAsia="楷体" w:hAnsi="楷体" w:cs="楷体" w:hint="eastAsia"/>
                <w:bCs/>
              </w:rPr>
              <w:t>80</w:t>
            </w:r>
          </w:p>
        </w:tc>
        <w:tc>
          <w:tcPr>
            <w:tcW w:w="946" w:type="dxa"/>
            <w:tcBorders>
              <w:top w:val="single" w:sz="6" w:space="0" w:color="auto"/>
              <w:left w:val="single" w:sz="6" w:space="0" w:color="auto"/>
              <w:bottom w:val="single" w:sz="6" w:space="0" w:color="auto"/>
              <w:right w:val="single" w:sz="6" w:space="0" w:color="auto"/>
            </w:tcBorders>
            <w:vAlign w:val="center"/>
          </w:tcPr>
          <w:p w14:paraId="792384C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马燕</w:t>
            </w:r>
          </w:p>
        </w:tc>
        <w:tc>
          <w:tcPr>
            <w:tcW w:w="959" w:type="dxa"/>
            <w:tcBorders>
              <w:top w:val="single" w:sz="6" w:space="0" w:color="auto"/>
              <w:left w:val="single" w:sz="6" w:space="0" w:color="auto"/>
              <w:bottom w:val="single" w:sz="6" w:space="0" w:color="auto"/>
              <w:right w:val="single" w:sz="6" w:space="0" w:color="auto"/>
            </w:tcBorders>
            <w:vAlign w:val="center"/>
          </w:tcPr>
          <w:p w14:paraId="62AA5DC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3CDC62D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1987</w:t>
            </w:r>
          </w:p>
        </w:tc>
        <w:tc>
          <w:tcPr>
            <w:tcW w:w="1264" w:type="dxa"/>
            <w:tcBorders>
              <w:top w:val="single" w:sz="6" w:space="0" w:color="auto"/>
              <w:left w:val="single" w:sz="6" w:space="0" w:color="auto"/>
              <w:bottom w:val="single" w:sz="6" w:space="0" w:color="auto"/>
              <w:right w:val="single" w:sz="6" w:space="0" w:color="auto"/>
            </w:tcBorders>
            <w:vAlign w:val="center"/>
          </w:tcPr>
          <w:p w14:paraId="6DC90A9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高级工程师</w:t>
            </w:r>
          </w:p>
        </w:tc>
        <w:tc>
          <w:tcPr>
            <w:tcW w:w="979" w:type="dxa"/>
            <w:tcBorders>
              <w:top w:val="single" w:sz="6" w:space="0" w:color="auto"/>
              <w:left w:val="single" w:sz="6" w:space="0" w:color="auto"/>
              <w:bottom w:val="single" w:sz="6" w:space="0" w:color="auto"/>
              <w:right w:val="single" w:sz="6" w:space="0" w:color="auto"/>
            </w:tcBorders>
            <w:vAlign w:val="center"/>
          </w:tcPr>
          <w:p w14:paraId="54A7B13F"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4047A3D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干部</w:t>
            </w:r>
          </w:p>
        </w:tc>
        <w:tc>
          <w:tcPr>
            <w:tcW w:w="1093" w:type="dxa"/>
            <w:tcBorders>
              <w:top w:val="single" w:sz="6" w:space="0" w:color="auto"/>
              <w:left w:val="single" w:sz="6" w:space="0" w:color="auto"/>
              <w:bottom w:val="single" w:sz="6" w:space="0" w:color="auto"/>
              <w:right w:val="single" w:sz="6" w:space="0" w:color="auto"/>
            </w:tcBorders>
            <w:vAlign w:val="center"/>
          </w:tcPr>
          <w:p w14:paraId="1766374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4764023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5B3DC529" w14:textId="77777777">
        <w:tc>
          <w:tcPr>
            <w:tcW w:w="697" w:type="dxa"/>
            <w:tcBorders>
              <w:top w:val="single" w:sz="6" w:space="0" w:color="auto"/>
              <w:left w:val="single" w:sz="6" w:space="0" w:color="auto"/>
              <w:bottom w:val="single" w:sz="6" w:space="0" w:color="auto"/>
              <w:right w:val="single" w:sz="6" w:space="0" w:color="auto"/>
            </w:tcBorders>
            <w:vAlign w:val="center"/>
          </w:tcPr>
          <w:p w14:paraId="5EDB4D53" w14:textId="77777777" w:rsidR="00496366" w:rsidRDefault="00A51D4C">
            <w:pPr>
              <w:jc w:val="center"/>
              <w:rPr>
                <w:rFonts w:ascii="楷体" w:eastAsia="楷体" w:hAnsi="楷体" w:cs="楷体"/>
                <w:bCs/>
              </w:rPr>
            </w:pPr>
            <w:r>
              <w:rPr>
                <w:rFonts w:ascii="楷体" w:eastAsia="楷体" w:hAnsi="楷体" w:cs="楷体" w:hint="eastAsia"/>
                <w:bCs/>
              </w:rPr>
              <w:t>81</w:t>
            </w:r>
          </w:p>
        </w:tc>
        <w:tc>
          <w:tcPr>
            <w:tcW w:w="946" w:type="dxa"/>
            <w:tcBorders>
              <w:top w:val="single" w:sz="6" w:space="0" w:color="auto"/>
              <w:left w:val="single" w:sz="6" w:space="0" w:color="auto"/>
              <w:bottom w:val="single" w:sz="6" w:space="0" w:color="auto"/>
              <w:right w:val="single" w:sz="6" w:space="0" w:color="auto"/>
            </w:tcBorders>
            <w:vAlign w:val="center"/>
          </w:tcPr>
          <w:p w14:paraId="1E325B0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刘涛</w:t>
            </w:r>
          </w:p>
        </w:tc>
        <w:tc>
          <w:tcPr>
            <w:tcW w:w="959" w:type="dxa"/>
            <w:tcBorders>
              <w:top w:val="single" w:sz="6" w:space="0" w:color="auto"/>
              <w:left w:val="single" w:sz="6" w:space="0" w:color="auto"/>
              <w:bottom w:val="single" w:sz="6" w:space="0" w:color="auto"/>
              <w:right w:val="single" w:sz="6" w:space="0" w:color="auto"/>
            </w:tcBorders>
            <w:vAlign w:val="center"/>
          </w:tcPr>
          <w:p w14:paraId="0CDB926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5E8D733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1987</w:t>
            </w:r>
          </w:p>
        </w:tc>
        <w:tc>
          <w:tcPr>
            <w:tcW w:w="1264" w:type="dxa"/>
            <w:tcBorders>
              <w:top w:val="single" w:sz="6" w:space="0" w:color="auto"/>
              <w:left w:val="single" w:sz="6" w:space="0" w:color="auto"/>
              <w:bottom w:val="single" w:sz="6" w:space="0" w:color="auto"/>
              <w:right w:val="single" w:sz="6" w:space="0" w:color="auto"/>
            </w:tcBorders>
            <w:vAlign w:val="center"/>
          </w:tcPr>
          <w:p w14:paraId="73898BA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助理教授</w:t>
            </w:r>
          </w:p>
        </w:tc>
        <w:tc>
          <w:tcPr>
            <w:tcW w:w="979" w:type="dxa"/>
            <w:tcBorders>
              <w:top w:val="single" w:sz="6" w:space="0" w:color="auto"/>
              <w:left w:val="single" w:sz="6" w:space="0" w:color="auto"/>
              <w:bottom w:val="single" w:sz="6" w:space="0" w:color="auto"/>
              <w:right w:val="single" w:sz="6" w:space="0" w:color="auto"/>
            </w:tcBorders>
            <w:vAlign w:val="center"/>
          </w:tcPr>
          <w:p w14:paraId="7EBF3F82"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09F4672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0024E4B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哲学博士</w:t>
            </w:r>
          </w:p>
        </w:tc>
        <w:tc>
          <w:tcPr>
            <w:tcW w:w="747" w:type="dxa"/>
            <w:tcBorders>
              <w:top w:val="single" w:sz="6" w:space="0" w:color="auto"/>
              <w:left w:val="single" w:sz="4" w:space="0" w:color="auto"/>
              <w:bottom w:val="single" w:sz="6" w:space="0" w:color="auto"/>
              <w:right w:val="single" w:sz="4" w:space="0" w:color="auto"/>
            </w:tcBorders>
            <w:vAlign w:val="center"/>
          </w:tcPr>
          <w:p w14:paraId="2266C26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4E778667" w14:textId="77777777">
        <w:tc>
          <w:tcPr>
            <w:tcW w:w="697" w:type="dxa"/>
            <w:tcBorders>
              <w:top w:val="single" w:sz="6" w:space="0" w:color="auto"/>
              <w:left w:val="single" w:sz="6" w:space="0" w:color="auto"/>
              <w:bottom w:val="single" w:sz="6" w:space="0" w:color="auto"/>
              <w:right w:val="single" w:sz="6" w:space="0" w:color="auto"/>
            </w:tcBorders>
            <w:vAlign w:val="center"/>
          </w:tcPr>
          <w:p w14:paraId="6BC19DE5" w14:textId="77777777" w:rsidR="00496366" w:rsidRDefault="00A51D4C">
            <w:pPr>
              <w:jc w:val="center"/>
              <w:rPr>
                <w:rFonts w:ascii="楷体" w:eastAsia="楷体" w:hAnsi="楷体" w:cs="楷体"/>
                <w:bCs/>
              </w:rPr>
            </w:pPr>
            <w:r>
              <w:rPr>
                <w:rFonts w:ascii="楷体" w:eastAsia="楷体" w:hAnsi="楷体" w:cs="楷体" w:hint="eastAsia"/>
                <w:bCs/>
              </w:rPr>
              <w:t>82</w:t>
            </w:r>
          </w:p>
        </w:tc>
        <w:tc>
          <w:tcPr>
            <w:tcW w:w="946" w:type="dxa"/>
            <w:tcBorders>
              <w:top w:val="single" w:sz="6" w:space="0" w:color="auto"/>
              <w:left w:val="single" w:sz="6" w:space="0" w:color="auto"/>
              <w:bottom w:val="single" w:sz="6" w:space="0" w:color="auto"/>
              <w:right w:val="single" w:sz="6" w:space="0" w:color="auto"/>
            </w:tcBorders>
            <w:vAlign w:val="center"/>
          </w:tcPr>
          <w:p w14:paraId="7DD3388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王旭辉</w:t>
            </w:r>
          </w:p>
        </w:tc>
        <w:tc>
          <w:tcPr>
            <w:tcW w:w="959" w:type="dxa"/>
            <w:tcBorders>
              <w:top w:val="single" w:sz="6" w:space="0" w:color="auto"/>
              <w:left w:val="single" w:sz="6" w:space="0" w:color="auto"/>
              <w:bottom w:val="single" w:sz="6" w:space="0" w:color="auto"/>
              <w:right w:val="single" w:sz="6" w:space="0" w:color="auto"/>
            </w:tcBorders>
            <w:vAlign w:val="center"/>
          </w:tcPr>
          <w:p w14:paraId="2B2C60E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608E008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1987</w:t>
            </w:r>
          </w:p>
        </w:tc>
        <w:tc>
          <w:tcPr>
            <w:tcW w:w="1264" w:type="dxa"/>
            <w:tcBorders>
              <w:top w:val="single" w:sz="6" w:space="0" w:color="auto"/>
              <w:left w:val="single" w:sz="6" w:space="0" w:color="auto"/>
              <w:bottom w:val="single" w:sz="6" w:space="0" w:color="auto"/>
              <w:right w:val="single" w:sz="6" w:space="0" w:color="auto"/>
            </w:tcBorders>
            <w:vAlign w:val="center"/>
          </w:tcPr>
          <w:p w14:paraId="42B795A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助理教授</w:t>
            </w:r>
          </w:p>
        </w:tc>
        <w:tc>
          <w:tcPr>
            <w:tcW w:w="979" w:type="dxa"/>
            <w:tcBorders>
              <w:top w:val="single" w:sz="6" w:space="0" w:color="auto"/>
              <w:left w:val="single" w:sz="6" w:space="0" w:color="auto"/>
              <w:bottom w:val="single" w:sz="6" w:space="0" w:color="auto"/>
              <w:right w:val="single" w:sz="6" w:space="0" w:color="auto"/>
            </w:tcBorders>
            <w:vAlign w:val="center"/>
          </w:tcPr>
          <w:p w14:paraId="17F63577"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5B6DD65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1FC5C09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0079748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48F51020" w14:textId="77777777">
        <w:tc>
          <w:tcPr>
            <w:tcW w:w="697" w:type="dxa"/>
            <w:tcBorders>
              <w:top w:val="single" w:sz="6" w:space="0" w:color="auto"/>
              <w:left w:val="single" w:sz="6" w:space="0" w:color="auto"/>
              <w:bottom w:val="single" w:sz="6" w:space="0" w:color="auto"/>
              <w:right w:val="single" w:sz="6" w:space="0" w:color="auto"/>
            </w:tcBorders>
            <w:vAlign w:val="center"/>
          </w:tcPr>
          <w:p w14:paraId="5A6BFBD4" w14:textId="77777777" w:rsidR="00496366" w:rsidRDefault="00A51D4C">
            <w:pPr>
              <w:jc w:val="center"/>
              <w:rPr>
                <w:rFonts w:ascii="楷体" w:eastAsia="楷体" w:hAnsi="楷体" w:cs="楷体"/>
                <w:bCs/>
              </w:rPr>
            </w:pPr>
            <w:r>
              <w:rPr>
                <w:rFonts w:ascii="楷体" w:eastAsia="楷体" w:hAnsi="楷体" w:cs="楷体" w:hint="eastAsia"/>
                <w:bCs/>
              </w:rPr>
              <w:t>83</w:t>
            </w:r>
          </w:p>
        </w:tc>
        <w:tc>
          <w:tcPr>
            <w:tcW w:w="946" w:type="dxa"/>
            <w:tcBorders>
              <w:top w:val="single" w:sz="6" w:space="0" w:color="auto"/>
              <w:left w:val="single" w:sz="6" w:space="0" w:color="auto"/>
              <w:bottom w:val="single" w:sz="6" w:space="0" w:color="auto"/>
              <w:right w:val="single" w:sz="6" w:space="0" w:color="auto"/>
            </w:tcBorders>
            <w:vAlign w:val="center"/>
          </w:tcPr>
          <w:p w14:paraId="7BA8D43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朱丹</w:t>
            </w:r>
          </w:p>
        </w:tc>
        <w:tc>
          <w:tcPr>
            <w:tcW w:w="959" w:type="dxa"/>
            <w:tcBorders>
              <w:top w:val="single" w:sz="6" w:space="0" w:color="auto"/>
              <w:left w:val="single" w:sz="6" w:space="0" w:color="auto"/>
              <w:bottom w:val="single" w:sz="6" w:space="0" w:color="auto"/>
              <w:right w:val="single" w:sz="6" w:space="0" w:color="auto"/>
            </w:tcBorders>
            <w:vAlign w:val="center"/>
          </w:tcPr>
          <w:p w14:paraId="16E2713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081F059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1988</w:t>
            </w:r>
          </w:p>
        </w:tc>
        <w:tc>
          <w:tcPr>
            <w:tcW w:w="1264" w:type="dxa"/>
            <w:tcBorders>
              <w:top w:val="single" w:sz="6" w:space="0" w:color="auto"/>
              <w:left w:val="single" w:sz="6" w:space="0" w:color="auto"/>
              <w:bottom w:val="single" w:sz="6" w:space="0" w:color="auto"/>
              <w:right w:val="single" w:sz="6" w:space="0" w:color="auto"/>
            </w:tcBorders>
            <w:vAlign w:val="center"/>
          </w:tcPr>
          <w:p w14:paraId="2926D9F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助理教授</w:t>
            </w:r>
          </w:p>
        </w:tc>
        <w:tc>
          <w:tcPr>
            <w:tcW w:w="979" w:type="dxa"/>
            <w:tcBorders>
              <w:top w:val="single" w:sz="6" w:space="0" w:color="auto"/>
              <w:left w:val="single" w:sz="6" w:space="0" w:color="auto"/>
              <w:bottom w:val="single" w:sz="6" w:space="0" w:color="auto"/>
              <w:right w:val="single" w:sz="6" w:space="0" w:color="auto"/>
            </w:tcBorders>
            <w:vAlign w:val="center"/>
          </w:tcPr>
          <w:p w14:paraId="528567BF"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2E9E40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41DCB72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4B6A52B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54C63A1A" w14:textId="77777777">
        <w:tc>
          <w:tcPr>
            <w:tcW w:w="697" w:type="dxa"/>
            <w:tcBorders>
              <w:top w:val="single" w:sz="6" w:space="0" w:color="auto"/>
              <w:left w:val="single" w:sz="6" w:space="0" w:color="auto"/>
              <w:bottom w:val="single" w:sz="6" w:space="0" w:color="auto"/>
              <w:right w:val="single" w:sz="6" w:space="0" w:color="auto"/>
            </w:tcBorders>
            <w:vAlign w:val="center"/>
          </w:tcPr>
          <w:p w14:paraId="7C7871F0" w14:textId="77777777" w:rsidR="00496366" w:rsidRDefault="00A51D4C">
            <w:pPr>
              <w:jc w:val="center"/>
              <w:rPr>
                <w:rFonts w:ascii="楷体" w:eastAsia="楷体" w:hAnsi="楷体" w:cs="楷体"/>
                <w:bCs/>
              </w:rPr>
            </w:pPr>
            <w:r>
              <w:rPr>
                <w:rFonts w:ascii="楷体" w:eastAsia="楷体" w:hAnsi="楷体" w:cs="楷体" w:hint="eastAsia"/>
                <w:bCs/>
              </w:rPr>
              <w:t>84</w:t>
            </w:r>
          </w:p>
        </w:tc>
        <w:tc>
          <w:tcPr>
            <w:tcW w:w="946" w:type="dxa"/>
            <w:tcBorders>
              <w:top w:val="single" w:sz="6" w:space="0" w:color="auto"/>
              <w:left w:val="single" w:sz="6" w:space="0" w:color="auto"/>
              <w:bottom w:val="single" w:sz="6" w:space="0" w:color="auto"/>
              <w:right w:val="single" w:sz="6" w:space="0" w:color="auto"/>
            </w:tcBorders>
            <w:vAlign w:val="center"/>
          </w:tcPr>
          <w:p w14:paraId="33B80DF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吴龙峰</w:t>
            </w:r>
          </w:p>
        </w:tc>
        <w:tc>
          <w:tcPr>
            <w:tcW w:w="959" w:type="dxa"/>
            <w:tcBorders>
              <w:top w:val="single" w:sz="6" w:space="0" w:color="auto"/>
              <w:left w:val="single" w:sz="6" w:space="0" w:color="auto"/>
              <w:bottom w:val="single" w:sz="6" w:space="0" w:color="auto"/>
              <w:right w:val="single" w:sz="6" w:space="0" w:color="auto"/>
            </w:tcBorders>
            <w:vAlign w:val="center"/>
          </w:tcPr>
          <w:p w14:paraId="36FD318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2A61A54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1988</w:t>
            </w:r>
          </w:p>
        </w:tc>
        <w:tc>
          <w:tcPr>
            <w:tcW w:w="1264" w:type="dxa"/>
            <w:tcBorders>
              <w:top w:val="single" w:sz="6" w:space="0" w:color="auto"/>
              <w:left w:val="single" w:sz="6" w:space="0" w:color="auto"/>
              <w:bottom w:val="single" w:sz="6" w:space="0" w:color="auto"/>
              <w:right w:val="single" w:sz="6" w:space="0" w:color="auto"/>
            </w:tcBorders>
            <w:vAlign w:val="center"/>
          </w:tcPr>
          <w:p w14:paraId="7F0DF56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助理教授</w:t>
            </w:r>
          </w:p>
        </w:tc>
        <w:tc>
          <w:tcPr>
            <w:tcW w:w="979" w:type="dxa"/>
            <w:tcBorders>
              <w:top w:val="single" w:sz="6" w:space="0" w:color="auto"/>
              <w:left w:val="single" w:sz="6" w:space="0" w:color="auto"/>
              <w:bottom w:val="single" w:sz="6" w:space="0" w:color="auto"/>
              <w:right w:val="single" w:sz="6" w:space="0" w:color="auto"/>
            </w:tcBorders>
            <w:vAlign w:val="center"/>
          </w:tcPr>
          <w:p w14:paraId="558C1FC6"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7BABC0F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07170CB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1A4E9C13"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1FAF3C82" w14:textId="77777777">
        <w:tc>
          <w:tcPr>
            <w:tcW w:w="697" w:type="dxa"/>
            <w:tcBorders>
              <w:top w:val="single" w:sz="6" w:space="0" w:color="auto"/>
              <w:left w:val="single" w:sz="6" w:space="0" w:color="auto"/>
              <w:bottom w:val="single" w:sz="6" w:space="0" w:color="auto"/>
              <w:right w:val="single" w:sz="6" w:space="0" w:color="auto"/>
            </w:tcBorders>
            <w:vAlign w:val="center"/>
          </w:tcPr>
          <w:p w14:paraId="53AFCFEF" w14:textId="77777777" w:rsidR="00496366" w:rsidRDefault="00A51D4C">
            <w:pPr>
              <w:jc w:val="center"/>
              <w:rPr>
                <w:rFonts w:ascii="楷体" w:eastAsia="楷体" w:hAnsi="楷体" w:cs="楷体"/>
                <w:bCs/>
              </w:rPr>
            </w:pPr>
            <w:r>
              <w:rPr>
                <w:rFonts w:ascii="楷体" w:eastAsia="楷体" w:hAnsi="楷体" w:cs="楷体" w:hint="eastAsia"/>
                <w:bCs/>
              </w:rPr>
              <w:t>86</w:t>
            </w:r>
          </w:p>
        </w:tc>
        <w:tc>
          <w:tcPr>
            <w:tcW w:w="946" w:type="dxa"/>
            <w:tcBorders>
              <w:top w:val="single" w:sz="6" w:space="0" w:color="auto"/>
              <w:left w:val="single" w:sz="6" w:space="0" w:color="auto"/>
              <w:bottom w:val="single" w:sz="6" w:space="0" w:color="auto"/>
              <w:right w:val="single" w:sz="6" w:space="0" w:color="auto"/>
            </w:tcBorders>
            <w:vAlign w:val="center"/>
          </w:tcPr>
          <w:p w14:paraId="1AC8F18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张尧</w:t>
            </w:r>
          </w:p>
        </w:tc>
        <w:tc>
          <w:tcPr>
            <w:tcW w:w="959" w:type="dxa"/>
            <w:tcBorders>
              <w:top w:val="single" w:sz="6" w:space="0" w:color="auto"/>
              <w:left w:val="single" w:sz="6" w:space="0" w:color="auto"/>
              <w:bottom w:val="single" w:sz="6" w:space="0" w:color="auto"/>
              <w:right w:val="single" w:sz="6" w:space="0" w:color="auto"/>
            </w:tcBorders>
            <w:vAlign w:val="center"/>
          </w:tcPr>
          <w:p w14:paraId="29E6522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03EAB66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1989</w:t>
            </w:r>
          </w:p>
        </w:tc>
        <w:tc>
          <w:tcPr>
            <w:tcW w:w="1264" w:type="dxa"/>
            <w:tcBorders>
              <w:top w:val="single" w:sz="6" w:space="0" w:color="auto"/>
              <w:left w:val="single" w:sz="6" w:space="0" w:color="auto"/>
              <w:bottom w:val="single" w:sz="6" w:space="0" w:color="auto"/>
              <w:right w:val="single" w:sz="6" w:space="0" w:color="auto"/>
            </w:tcBorders>
            <w:vAlign w:val="center"/>
          </w:tcPr>
          <w:p w14:paraId="5E6365A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助理教授</w:t>
            </w:r>
          </w:p>
        </w:tc>
        <w:tc>
          <w:tcPr>
            <w:tcW w:w="979" w:type="dxa"/>
            <w:tcBorders>
              <w:top w:val="single" w:sz="6" w:space="0" w:color="auto"/>
              <w:left w:val="single" w:sz="6" w:space="0" w:color="auto"/>
              <w:bottom w:val="single" w:sz="6" w:space="0" w:color="auto"/>
              <w:right w:val="single" w:sz="6" w:space="0" w:color="auto"/>
            </w:tcBorders>
            <w:vAlign w:val="center"/>
          </w:tcPr>
          <w:p w14:paraId="263F9D46"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7181459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0757B6C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4B0BD31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21AE65DC" w14:textId="77777777">
        <w:tc>
          <w:tcPr>
            <w:tcW w:w="697" w:type="dxa"/>
            <w:tcBorders>
              <w:top w:val="single" w:sz="6" w:space="0" w:color="auto"/>
              <w:left w:val="single" w:sz="6" w:space="0" w:color="auto"/>
              <w:bottom w:val="single" w:sz="6" w:space="0" w:color="auto"/>
              <w:right w:val="single" w:sz="6" w:space="0" w:color="auto"/>
            </w:tcBorders>
            <w:vAlign w:val="center"/>
          </w:tcPr>
          <w:p w14:paraId="20B0FE73" w14:textId="77777777" w:rsidR="00496366" w:rsidRDefault="00A51D4C">
            <w:pPr>
              <w:jc w:val="center"/>
              <w:rPr>
                <w:rFonts w:ascii="楷体" w:eastAsia="楷体" w:hAnsi="楷体" w:cs="楷体"/>
                <w:bCs/>
              </w:rPr>
            </w:pPr>
            <w:r>
              <w:rPr>
                <w:rFonts w:ascii="楷体" w:eastAsia="楷体" w:hAnsi="楷体" w:cs="楷体" w:hint="eastAsia"/>
                <w:bCs/>
              </w:rPr>
              <w:t>87</w:t>
            </w:r>
          </w:p>
        </w:tc>
        <w:tc>
          <w:tcPr>
            <w:tcW w:w="946" w:type="dxa"/>
            <w:tcBorders>
              <w:top w:val="single" w:sz="6" w:space="0" w:color="auto"/>
              <w:left w:val="single" w:sz="6" w:space="0" w:color="auto"/>
              <w:bottom w:val="single" w:sz="6" w:space="0" w:color="auto"/>
              <w:right w:val="single" w:sz="6" w:space="0" w:color="auto"/>
            </w:tcBorders>
            <w:vAlign w:val="center"/>
          </w:tcPr>
          <w:p w14:paraId="411E569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胡燮</w:t>
            </w:r>
          </w:p>
        </w:tc>
        <w:tc>
          <w:tcPr>
            <w:tcW w:w="959" w:type="dxa"/>
            <w:tcBorders>
              <w:top w:val="single" w:sz="6" w:space="0" w:color="auto"/>
              <w:left w:val="single" w:sz="6" w:space="0" w:color="auto"/>
              <w:bottom w:val="single" w:sz="6" w:space="0" w:color="auto"/>
              <w:right w:val="single" w:sz="6" w:space="0" w:color="auto"/>
            </w:tcBorders>
            <w:vAlign w:val="center"/>
          </w:tcPr>
          <w:p w14:paraId="43ECF6B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女性</w:t>
            </w:r>
          </w:p>
        </w:tc>
        <w:tc>
          <w:tcPr>
            <w:tcW w:w="796" w:type="dxa"/>
            <w:tcBorders>
              <w:top w:val="single" w:sz="6" w:space="0" w:color="auto"/>
              <w:left w:val="single" w:sz="6" w:space="0" w:color="auto"/>
              <w:bottom w:val="single" w:sz="6" w:space="0" w:color="auto"/>
              <w:right w:val="single" w:sz="6" w:space="0" w:color="auto"/>
            </w:tcBorders>
            <w:vAlign w:val="center"/>
          </w:tcPr>
          <w:p w14:paraId="74C26B4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1989</w:t>
            </w:r>
          </w:p>
        </w:tc>
        <w:tc>
          <w:tcPr>
            <w:tcW w:w="1264" w:type="dxa"/>
            <w:tcBorders>
              <w:top w:val="single" w:sz="6" w:space="0" w:color="auto"/>
              <w:left w:val="single" w:sz="6" w:space="0" w:color="auto"/>
              <w:bottom w:val="single" w:sz="6" w:space="0" w:color="auto"/>
              <w:right w:val="single" w:sz="6" w:space="0" w:color="auto"/>
            </w:tcBorders>
            <w:vAlign w:val="center"/>
          </w:tcPr>
          <w:p w14:paraId="6199781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助理教授</w:t>
            </w:r>
          </w:p>
        </w:tc>
        <w:tc>
          <w:tcPr>
            <w:tcW w:w="979" w:type="dxa"/>
            <w:tcBorders>
              <w:top w:val="single" w:sz="6" w:space="0" w:color="auto"/>
              <w:left w:val="single" w:sz="6" w:space="0" w:color="auto"/>
              <w:bottom w:val="single" w:sz="6" w:space="0" w:color="auto"/>
              <w:right w:val="single" w:sz="6" w:space="0" w:color="auto"/>
            </w:tcBorders>
            <w:vAlign w:val="center"/>
          </w:tcPr>
          <w:p w14:paraId="57A14F0B"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2622B6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6B287A3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0AE581B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586D5511" w14:textId="77777777">
        <w:tc>
          <w:tcPr>
            <w:tcW w:w="697" w:type="dxa"/>
            <w:tcBorders>
              <w:top w:val="single" w:sz="6" w:space="0" w:color="auto"/>
              <w:left w:val="single" w:sz="6" w:space="0" w:color="auto"/>
              <w:bottom w:val="single" w:sz="6" w:space="0" w:color="auto"/>
              <w:right w:val="single" w:sz="6" w:space="0" w:color="auto"/>
            </w:tcBorders>
            <w:vAlign w:val="center"/>
          </w:tcPr>
          <w:p w14:paraId="3A865F9F" w14:textId="77777777" w:rsidR="00496366" w:rsidRDefault="00A51D4C">
            <w:pPr>
              <w:jc w:val="center"/>
              <w:rPr>
                <w:rFonts w:ascii="楷体" w:eastAsia="楷体" w:hAnsi="楷体" w:cs="楷体"/>
                <w:bCs/>
              </w:rPr>
            </w:pPr>
            <w:r>
              <w:rPr>
                <w:rFonts w:ascii="楷体" w:eastAsia="楷体" w:hAnsi="楷体" w:cs="楷体" w:hint="eastAsia"/>
                <w:bCs/>
              </w:rPr>
              <w:t>89</w:t>
            </w:r>
          </w:p>
        </w:tc>
        <w:tc>
          <w:tcPr>
            <w:tcW w:w="946" w:type="dxa"/>
            <w:tcBorders>
              <w:top w:val="single" w:sz="6" w:space="0" w:color="auto"/>
              <w:left w:val="single" w:sz="6" w:space="0" w:color="auto"/>
              <w:bottom w:val="single" w:sz="6" w:space="0" w:color="auto"/>
              <w:right w:val="single" w:sz="6" w:space="0" w:color="auto"/>
            </w:tcBorders>
            <w:vAlign w:val="center"/>
          </w:tcPr>
          <w:p w14:paraId="500F212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陶澍</w:t>
            </w:r>
          </w:p>
        </w:tc>
        <w:tc>
          <w:tcPr>
            <w:tcW w:w="959" w:type="dxa"/>
            <w:tcBorders>
              <w:top w:val="single" w:sz="6" w:space="0" w:color="auto"/>
              <w:left w:val="single" w:sz="6" w:space="0" w:color="auto"/>
              <w:bottom w:val="single" w:sz="6" w:space="0" w:color="auto"/>
              <w:right w:val="single" w:sz="6" w:space="0" w:color="auto"/>
            </w:tcBorders>
            <w:vAlign w:val="center"/>
          </w:tcPr>
          <w:p w14:paraId="6F783041"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70E0324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1950</w:t>
            </w:r>
          </w:p>
        </w:tc>
        <w:tc>
          <w:tcPr>
            <w:tcW w:w="1264" w:type="dxa"/>
            <w:tcBorders>
              <w:top w:val="single" w:sz="6" w:space="0" w:color="auto"/>
              <w:left w:val="single" w:sz="6" w:space="0" w:color="auto"/>
              <w:bottom w:val="single" w:sz="6" w:space="0" w:color="auto"/>
              <w:right w:val="single" w:sz="6" w:space="0" w:color="auto"/>
            </w:tcBorders>
            <w:vAlign w:val="center"/>
          </w:tcPr>
          <w:p w14:paraId="63F6F4E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141E845C"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71C87E9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33AE019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357EB18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76B34637" w14:textId="77777777">
        <w:tc>
          <w:tcPr>
            <w:tcW w:w="697" w:type="dxa"/>
            <w:tcBorders>
              <w:top w:val="single" w:sz="6" w:space="0" w:color="auto"/>
              <w:left w:val="single" w:sz="6" w:space="0" w:color="auto"/>
              <w:bottom w:val="single" w:sz="6" w:space="0" w:color="auto"/>
              <w:right w:val="single" w:sz="6" w:space="0" w:color="auto"/>
            </w:tcBorders>
            <w:vAlign w:val="center"/>
          </w:tcPr>
          <w:p w14:paraId="756562E3" w14:textId="77777777" w:rsidR="00496366" w:rsidRDefault="00A51D4C">
            <w:pPr>
              <w:jc w:val="center"/>
              <w:rPr>
                <w:rFonts w:ascii="楷体" w:eastAsia="楷体" w:hAnsi="楷体" w:cs="楷体"/>
                <w:bCs/>
              </w:rPr>
            </w:pPr>
            <w:r>
              <w:rPr>
                <w:rFonts w:ascii="楷体" w:eastAsia="楷体" w:hAnsi="楷体" w:cs="楷体" w:hint="eastAsia"/>
                <w:bCs/>
              </w:rPr>
              <w:t>90</w:t>
            </w:r>
          </w:p>
        </w:tc>
        <w:tc>
          <w:tcPr>
            <w:tcW w:w="946" w:type="dxa"/>
            <w:tcBorders>
              <w:top w:val="single" w:sz="6" w:space="0" w:color="auto"/>
              <w:left w:val="single" w:sz="6" w:space="0" w:color="auto"/>
              <w:bottom w:val="single" w:sz="6" w:space="0" w:color="auto"/>
              <w:right w:val="single" w:sz="6" w:space="0" w:color="auto"/>
            </w:tcBorders>
            <w:vAlign w:val="center"/>
          </w:tcPr>
          <w:p w14:paraId="4D8F860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冯长春</w:t>
            </w:r>
          </w:p>
        </w:tc>
        <w:tc>
          <w:tcPr>
            <w:tcW w:w="959" w:type="dxa"/>
            <w:tcBorders>
              <w:top w:val="single" w:sz="6" w:space="0" w:color="auto"/>
              <w:left w:val="single" w:sz="6" w:space="0" w:color="auto"/>
              <w:bottom w:val="single" w:sz="6" w:space="0" w:color="auto"/>
              <w:right w:val="single" w:sz="6" w:space="0" w:color="auto"/>
            </w:tcBorders>
            <w:vAlign w:val="center"/>
          </w:tcPr>
          <w:p w14:paraId="1615227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43D909D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1957</w:t>
            </w:r>
          </w:p>
        </w:tc>
        <w:tc>
          <w:tcPr>
            <w:tcW w:w="1264" w:type="dxa"/>
            <w:tcBorders>
              <w:top w:val="single" w:sz="6" w:space="0" w:color="auto"/>
              <w:left w:val="single" w:sz="6" w:space="0" w:color="auto"/>
              <w:bottom w:val="single" w:sz="6" w:space="0" w:color="auto"/>
              <w:right w:val="single" w:sz="6" w:space="0" w:color="auto"/>
            </w:tcBorders>
            <w:vAlign w:val="center"/>
          </w:tcPr>
          <w:p w14:paraId="785BAE02"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702F7D4E"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68E71FD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05BD0A0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40361AE9"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2B282EC5" w14:textId="77777777">
        <w:tc>
          <w:tcPr>
            <w:tcW w:w="697" w:type="dxa"/>
            <w:tcBorders>
              <w:top w:val="single" w:sz="6" w:space="0" w:color="auto"/>
              <w:left w:val="single" w:sz="6" w:space="0" w:color="auto"/>
              <w:bottom w:val="single" w:sz="6" w:space="0" w:color="auto"/>
              <w:right w:val="single" w:sz="6" w:space="0" w:color="auto"/>
            </w:tcBorders>
            <w:vAlign w:val="center"/>
          </w:tcPr>
          <w:p w14:paraId="5699A98F" w14:textId="77777777" w:rsidR="00496366" w:rsidRDefault="00A51D4C">
            <w:pPr>
              <w:jc w:val="center"/>
              <w:rPr>
                <w:rFonts w:ascii="楷体" w:eastAsia="楷体" w:hAnsi="楷体" w:cs="楷体"/>
                <w:bCs/>
              </w:rPr>
            </w:pPr>
            <w:r>
              <w:rPr>
                <w:rFonts w:ascii="楷体" w:eastAsia="楷体" w:hAnsi="楷体" w:cs="楷体" w:hint="eastAsia"/>
                <w:bCs/>
              </w:rPr>
              <w:t>91</w:t>
            </w:r>
          </w:p>
        </w:tc>
        <w:tc>
          <w:tcPr>
            <w:tcW w:w="946" w:type="dxa"/>
            <w:tcBorders>
              <w:top w:val="single" w:sz="6" w:space="0" w:color="auto"/>
              <w:left w:val="single" w:sz="6" w:space="0" w:color="auto"/>
              <w:bottom w:val="single" w:sz="6" w:space="0" w:color="auto"/>
              <w:right w:val="single" w:sz="6" w:space="0" w:color="auto"/>
            </w:tcBorders>
            <w:vAlign w:val="center"/>
          </w:tcPr>
          <w:p w14:paraId="600ABD45"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周力平</w:t>
            </w:r>
          </w:p>
        </w:tc>
        <w:tc>
          <w:tcPr>
            <w:tcW w:w="959" w:type="dxa"/>
            <w:tcBorders>
              <w:top w:val="single" w:sz="6" w:space="0" w:color="auto"/>
              <w:left w:val="single" w:sz="6" w:space="0" w:color="auto"/>
              <w:bottom w:val="single" w:sz="6" w:space="0" w:color="auto"/>
              <w:right w:val="single" w:sz="6" w:space="0" w:color="auto"/>
            </w:tcBorders>
            <w:vAlign w:val="center"/>
          </w:tcPr>
          <w:p w14:paraId="170BF69B"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4100596C"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1957</w:t>
            </w:r>
          </w:p>
        </w:tc>
        <w:tc>
          <w:tcPr>
            <w:tcW w:w="1264" w:type="dxa"/>
            <w:tcBorders>
              <w:top w:val="single" w:sz="6" w:space="0" w:color="auto"/>
              <w:left w:val="single" w:sz="6" w:space="0" w:color="auto"/>
              <w:bottom w:val="single" w:sz="6" w:space="0" w:color="auto"/>
              <w:right w:val="single" w:sz="6" w:space="0" w:color="auto"/>
            </w:tcBorders>
            <w:vAlign w:val="center"/>
          </w:tcPr>
          <w:p w14:paraId="45735827"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7509BACA"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114FC36F"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3C092A1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46A10ACD"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1A91ACA7" w14:textId="77777777">
        <w:tc>
          <w:tcPr>
            <w:tcW w:w="697" w:type="dxa"/>
            <w:tcBorders>
              <w:top w:val="single" w:sz="6" w:space="0" w:color="auto"/>
              <w:left w:val="single" w:sz="6" w:space="0" w:color="auto"/>
              <w:bottom w:val="single" w:sz="6" w:space="0" w:color="auto"/>
              <w:right w:val="single" w:sz="6" w:space="0" w:color="auto"/>
            </w:tcBorders>
            <w:vAlign w:val="center"/>
          </w:tcPr>
          <w:p w14:paraId="3F96FC4E" w14:textId="77777777" w:rsidR="00496366" w:rsidRDefault="00A51D4C">
            <w:pPr>
              <w:jc w:val="center"/>
              <w:rPr>
                <w:rFonts w:ascii="楷体" w:eastAsia="楷体" w:hAnsi="楷体" w:cs="楷体"/>
                <w:bCs/>
              </w:rPr>
            </w:pPr>
            <w:r>
              <w:rPr>
                <w:rFonts w:ascii="楷体" w:eastAsia="楷体" w:hAnsi="楷体" w:cs="楷体" w:hint="eastAsia"/>
                <w:bCs/>
              </w:rPr>
              <w:t>92</w:t>
            </w:r>
          </w:p>
        </w:tc>
        <w:tc>
          <w:tcPr>
            <w:tcW w:w="946" w:type="dxa"/>
            <w:tcBorders>
              <w:top w:val="single" w:sz="6" w:space="0" w:color="auto"/>
              <w:left w:val="single" w:sz="6" w:space="0" w:color="auto"/>
              <w:bottom w:val="single" w:sz="6" w:space="0" w:color="auto"/>
              <w:right w:val="single" w:sz="6" w:space="0" w:color="auto"/>
            </w:tcBorders>
            <w:vAlign w:val="center"/>
          </w:tcPr>
          <w:p w14:paraId="1E5A13C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王昀</w:t>
            </w:r>
          </w:p>
        </w:tc>
        <w:tc>
          <w:tcPr>
            <w:tcW w:w="959" w:type="dxa"/>
            <w:tcBorders>
              <w:top w:val="single" w:sz="6" w:space="0" w:color="auto"/>
              <w:left w:val="single" w:sz="6" w:space="0" w:color="auto"/>
              <w:bottom w:val="single" w:sz="6" w:space="0" w:color="auto"/>
              <w:right w:val="single" w:sz="6" w:space="0" w:color="auto"/>
            </w:tcBorders>
            <w:vAlign w:val="center"/>
          </w:tcPr>
          <w:p w14:paraId="00B5922A"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男性</w:t>
            </w:r>
          </w:p>
        </w:tc>
        <w:tc>
          <w:tcPr>
            <w:tcW w:w="796" w:type="dxa"/>
            <w:tcBorders>
              <w:top w:val="single" w:sz="6" w:space="0" w:color="auto"/>
              <w:left w:val="single" w:sz="6" w:space="0" w:color="auto"/>
              <w:bottom w:val="single" w:sz="6" w:space="0" w:color="auto"/>
              <w:right w:val="single" w:sz="6" w:space="0" w:color="auto"/>
            </w:tcBorders>
            <w:vAlign w:val="center"/>
          </w:tcPr>
          <w:p w14:paraId="50B4F2B4"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1962</w:t>
            </w:r>
          </w:p>
        </w:tc>
        <w:tc>
          <w:tcPr>
            <w:tcW w:w="1264" w:type="dxa"/>
            <w:tcBorders>
              <w:top w:val="single" w:sz="6" w:space="0" w:color="auto"/>
              <w:left w:val="single" w:sz="6" w:space="0" w:color="auto"/>
              <w:bottom w:val="single" w:sz="6" w:space="0" w:color="auto"/>
              <w:right w:val="single" w:sz="6" w:space="0" w:color="auto"/>
            </w:tcBorders>
            <w:vAlign w:val="center"/>
          </w:tcPr>
          <w:p w14:paraId="48CFCBFE"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66D1A417" w14:textId="77777777" w:rsidR="00496366" w:rsidRDefault="00496366">
            <w:pPr>
              <w:jc w:val="center"/>
              <w:rPr>
                <w:rFonts w:ascii="楷体" w:eastAsia="楷体" w:hAnsi="楷体" w:cs="楷体"/>
                <w:bCs/>
              </w:rPr>
            </w:pPr>
          </w:p>
        </w:tc>
        <w:tc>
          <w:tcPr>
            <w:tcW w:w="828" w:type="dxa"/>
            <w:tcBorders>
              <w:top w:val="single" w:sz="6" w:space="0" w:color="auto"/>
              <w:left w:val="single" w:sz="6" w:space="0" w:color="auto"/>
              <w:bottom w:val="single" w:sz="6" w:space="0" w:color="auto"/>
              <w:right w:val="single" w:sz="6" w:space="0" w:color="auto"/>
            </w:tcBorders>
            <w:vAlign w:val="center"/>
          </w:tcPr>
          <w:p w14:paraId="1390F7E0"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教师</w:t>
            </w:r>
          </w:p>
        </w:tc>
        <w:tc>
          <w:tcPr>
            <w:tcW w:w="1093" w:type="dxa"/>
            <w:tcBorders>
              <w:top w:val="single" w:sz="6" w:space="0" w:color="auto"/>
              <w:left w:val="single" w:sz="6" w:space="0" w:color="auto"/>
              <w:bottom w:val="single" w:sz="6" w:space="0" w:color="auto"/>
              <w:right w:val="single" w:sz="6" w:space="0" w:color="auto"/>
            </w:tcBorders>
            <w:vAlign w:val="center"/>
          </w:tcPr>
          <w:p w14:paraId="3B8206F8"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博士</w:t>
            </w:r>
          </w:p>
        </w:tc>
        <w:tc>
          <w:tcPr>
            <w:tcW w:w="747" w:type="dxa"/>
            <w:tcBorders>
              <w:top w:val="single" w:sz="6" w:space="0" w:color="auto"/>
              <w:left w:val="single" w:sz="4" w:space="0" w:color="auto"/>
              <w:bottom w:val="single" w:sz="6" w:space="0" w:color="auto"/>
              <w:right w:val="single" w:sz="4" w:space="0" w:color="auto"/>
            </w:tcBorders>
            <w:vAlign w:val="center"/>
          </w:tcPr>
          <w:p w14:paraId="06523396" w14:textId="77777777" w:rsidR="00496366" w:rsidRDefault="00A51D4C">
            <w:pPr>
              <w:widowControl/>
              <w:jc w:val="center"/>
              <w:textAlignment w:val="center"/>
              <w:rPr>
                <w:rFonts w:ascii="楷体" w:eastAsia="楷体" w:hAnsi="楷体" w:cs="楷体"/>
                <w:bCs/>
              </w:rPr>
            </w:pPr>
            <w:r>
              <w:rPr>
                <w:rFonts w:ascii="楷体" w:eastAsia="楷体" w:hAnsi="楷体" w:cs="楷体" w:hint="eastAsia"/>
                <w:color w:val="000000"/>
                <w:kern w:val="0"/>
                <w:lang w:bidi="ar"/>
              </w:rPr>
              <w:t xml:space="preserve"> </w:t>
            </w:r>
          </w:p>
        </w:tc>
      </w:tr>
      <w:tr w:rsidR="00496366" w14:paraId="30580006" w14:textId="77777777">
        <w:tc>
          <w:tcPr>
            <w:tcW w:w="697" w:type="dxa"/>
            <w:tcBorders>
              <w:top w:val="single" w:sz="6" w:space="0" w:color="auto"/>
              <w:left w:val="single" w:sz="6" w:space="0" w:color="auto"/>
              <w:bottom w:val="single" w:sz="6" w:space="0" w:color="auto"/>
              <w:right w:val="single" w:sz="6" w:space="0" w:color="auto"/>
            </w:tcBorders>
            <w:vAlign w:val="center"/>
          </w:tcPr>
          <w:p w14:paraId="61994E1E" w14:textId="77777777" w:rsidR="00496366" w:rsidRDefault="00A51D4C">
            <w:pPr>
              <w:jc w:val="center"/>
              <w:rPr>
                <w:rFonts w:ascii="楷体" w:eastAsia="楷体" w:hAnsi="楷体" w:cs="楷体"/>
                <w:bCs/>
              </w:rPr>
            </w:pPr>
            <w:r>
              <w:rPr>
                <w:rFonts w:ascii="楷体" w:eastAsia="楷体" w:hAnsi="楷体" w:cs="楷体" w:hint="eastAsia"/>
                <w:bCs/>
              </w:rPr>
              <w:t>98</w:t>
            </w:r>
          </w:p>
        </w:tc>
        <w:tc>
          <w:tcPr>
            <w:tcW w:w="946" w:type="dxa"/>
            <w:tcBorders>
              <w:top w:val="single" w:sz="6" w:space="0" w:color="auto"/>
              <w:left w:val="single" w:sz="6" w:space="0" w:color="auto"/>
              <w:bottom w:val="single" w:sz="6" w:space="0" w:color="auto"/>
              <w:right w:val="single" w:sz="6" w:space="0" w:color="auto"/>
            </w:tcBorders>
            <w:vAlign w:val="center"/>
          </w:tcPr>
          <w:p w14:paraId="5156D1BA"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倪晋仁</w:t>
            </w:r>
          </w:p>
        </w:tc>
        <w:tc>
          <w:tcPr>
            <w:tcW w:w="959" w:type="dxa"/>
            <w:tcBorders>
              <w:top w:val="single" w:sz="6" w:space="0" w:color="auto"/>
              <w:left w:val="single" w:sz="6" w:space="0" w:color="auto"/>
              <w:bottom w:val="single" w:sz="6" w:space="0" w:color="auto"/>
              <w:right w:val="single" w:sz="6" w:space="0" w:color="auto"/>
            </w:tcBorders>
            <w:vAlign w:val="center"/>
          </w:tcPr>
          <w:p w14:paraId="0AB8BDF1"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6C5B7335"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1962</w:t>
            </w:r>
          </w:p>
        </w:tc>
        <w:tc>
          <w:tcPr>
            <w:tcW w:w="1264" w:type="dxa"/>
            <w:tcBorders>
              <w:top w:val="single" w:sz="6" w:space="0" w:color="auto"/>
              <w:left w:val="single" w:sz="6" w:space="0" w:color="auto"/>
              <w:bottom w:val="single" w:sz="6" w:space="0" w:color="auto"/>
              <w:right w:val="single" w:sz="6" w:space="0" w:color="auto"/>
            </w:tcBorders>
            <w:vAlign w:val="center"/>
          </w:tcPr>
          <w:p w14:paraId="0B5F9BFD"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院士</w:t>
            </w:r>
          </w:p>
        </w:tc>
        <w:tc>
          <w:tcPr>
            <w:tcW w:w="979" w:type="dxa"/>
            <w:tcBorders>
              <w:top w:val="single" w:sz="6" w:space="0" w:color="auto"/>
              <w:left w:val="single" w:sz="6" w:space="0" w:color="auto"/>
              <w:bottom w:val="single" w:sz="6" w:space="0" w:color="auto"/>
              <w:right w:val="single" w:sz="6" w:space="0" w:color="auto"/>
            </w:tcBorders>
            <w:vAlign w:val="center"/>
          </w:tcPr>
          <w:p w14:paraId="6DEFE364"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副主任</w:t>
            </w:r>
          </w:p>
        </w:tc>
        <w:tc>
          <w:tcPr>
            <w:tcW w:w="828" w:type="dxa"/>
            <w:tcBorders>
              <w:top w:val="single" w:sz="6" w:space="0" w:color="auto"/>
              <w:left w:val="single" w:sz="6" w:space="0" w:color="auto"/>
              <w:bottom w:val="single" w:sz="6" w:space="0" w:color="auto"/>
              <w:right w:val="single" w:sz="6" w:space="0" w:color="auto"/>
            </w:tcBorders>
            <w:vAlign w:val="center"/>
          </w:tcPr>
          <w:p w14:paraId="26F37328"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管理，教学</w:t>
            </w:r>
          </w:p>
        </w:tc>
        <w:tc>
          <w:tcPr>
            <w:tcW w:w="1093" w:type="dxa"/>
            <w:tcBorders>
              <w:top w:val="single" w:sz="6" w:space="0" w:color="auto"/>
              <w:left w:val="single" w:sz="6" w:space="0" w:color="auto"/>
              <w:bottom w:val="single" w:sz="6" w:space="0" w:color="auto"/>
              <w:right w:val="single" w:sz="6" w:space="0" w:color="auto"/>
            </w:tcBorders>
            <w:vAlign w:val="center"/>
          </w:tcPr>
          <w:p w14:paraId="64959ADF"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5A6358F1"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院士</w:t>
            </w:r>
            <w:r>
              <w:rPr>
                <w:rFonts w:ascii="Times New Roman" w:eastAsia="Times New Roman" w:hAnsi="Times New Roman"/>
                <w:color w:val="000000" w:themeColor="text1"/>
                <w:szCs w:val="21"/>
              </w:rPr>
              <w:t>2015</w:t>
            </w:r>
            <w:r>
              <w:rPr>
                <w:rFonts w:ascii="华文楷体" w:eastAsia="华文楷体" w:hAnsi="华文楷体"/>
                <w:color w:val="000000" w:themeColor="text1"/>
                <w:szCs w:val="21"/>
              </w:rPr>
              <w:t>，杰青</w:t>
            </w:r>
            <w:r>
              <w:rPr>
                <w:rFonts w:ascii="Times New Roman" w:eastAsia="Times New Roman" w:hAnsi="Times New Roman"/>
                <w:color w:val="000000" w:themeColor="text1"/>
                <w:szCs w:val="21"/>
              </w:rPr>
              <w:t>1996</w:t>
            </w:r>
            <w:r>
              <w:rPr>
                <w:rFonts w:ascii="华文楷体" w:eastAsia="华文楷体" w:hAnsi="华文楷体"/>
                <w:color w:val="000000" w:themeColor="text1"/>
                <w:szCs w:val="21"/>
              </w:rPr>
              <w:t>，博</w:t>
            </w:r>
            <w:r>
              <w:rPr>
                <w:rFonts w:ascii="华文楷体" w:eastAsia="华文楷体" w:hAnsi="华文楷体"/>
                <w:color w:val="000000" w:themeColor="text1"/>
                <w:szCs w:val="21"/>
              </w:rPr>
              <w:lastRenderedPageBreak/>
              <w:t>导</w:t>
            </w:r>
          </w:p>
        </w:tc>
      </w:tr>
      <w:tr w:rsidR="00496366" w14:paraId="46D79637" w14:textId="77777777">
        <w:tc>
          <w:tcPr>
            <w:tcW w:w="697" w:type="dxa"/>
            <w:tcBorders>
              <w:top w:val="single" w:sz="6" w:space="0" w:color="auto"/>
              <w:left w:val="single" w:sz="6" w:space="0" w:color="auto"/>
              <w:bottom w:val="single" w:sz="6" w:space="0" w:color="auto"/>
              <w:right w:val="single" w:sz="6" w:space="0" w:color="auto"/>
            </w:tcBorders>
            <w:vAlign w:val="center"/>
          </w:tcPr>
          <w:p w14:paraId="3B05C44A" w14:textId="77777777" w:rsidR="00496366" w:rsidRDefault="00A51D4C">
            <w:pPr>
              <w:jc w:val="center"/>
              <w:rPr>
                <w:rFonts w:ascii="楷体" w:eastAsia="楷体" w:hAnsi="楷体" w:cs="楷体"/>
                <w:bCs/>
              </w:rPr>
            </w:pPr>
            <w:r>
              <w:rPr>
                <w:rFonts w:ascii="楷体" w:eastAsia="楷体" w:hAnsi="楷体" w:cs="楷体" w:hint="eastAsia"/>
                <w:bCs/>
              </w:rPr>
              <w:lastRenderedPageBreak/>
              <w:t>99</w:t>
            </w:r>
          </w:p>
        </w:tc>
        <w:tc>
          <w:tcPr>
            <w:tcW w:w="946" w:type="dxa"/>
            <w:tcBorders>
              <w:top w:val="single" w:sz="6" w:space="0" w:color="auto"/>
              <w:left w:val="single" w:sz="6" w:space="0" w:color="auto"/>
              <w:bottom w:val="single" w:sz="6" w:space="0" w:color="auto"/>
              <w:right w:val="single" w:sz="6" w:space="0" w:color="auto"/>
            </w:tcBorders>
            <w:vAlign w:val="center"/>
          </w:tcPr>
          <w:p w14:paraId="67482A1D"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王奇</w:t>
            </w:r>
          </w:p>
        </w:tc>
        <w:tc>
          <w:tcPr>
            <w:tcW w:w="959" w:type="dxa"/>
            <w:tcBorders>
              <w:top w:val="single" w:sz="6" w:space="0" w:color="auto"/>
              <w:left w:val="single" w:sz="6" w:space="0" w:color="auto"/>
              <w:bottom w:val="single" w:sz="6" w:space="0" w:color="auto"/>
              <w:right w:val="single" w:sz="6" w:space="0" w:color="auto"/>
            </w:tcBorders>
            <w:vAlign w:val="center"/>
          </w:tcPr>
          <w:p w14:paraId="56849591"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376ABF42"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1971</w:t>
            </w:r>
          </w:p>
        </w:tc>
        <w:tc>
          <w:tcPr>
            <w:tcW w:w="1264" w:type="dxa"/>
            <w:tcBorders>
              <w:top w:val="single" w:sz="6" w:space="0" w:color="auto"/>
              <w:left w:val="single" w:sz="6" w:space="0" w:color="auto"/>
              <w:bottom w:val="single" w:sz="6" w:space="0" w:color="auto"/>
              <w:right w:val="single" w:sz="6" w:space="0" w:color="auto"/>
            </w:tcBorders>
            <w:vAlign w:val="center"/>
          </w:tcPr>
          <w:p w14:paraId="153809D1"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21DD4B4E"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副主任</w:t>
            </w:r>
          </w:p>
        </w:tc>
        <w:tc>
          <w:tcPr>
            <w:tcW w:w="828" w:type="dxa"/>
            <w:tcBorders>
              <w:top w:val="single" w:sz="6" w:space="0" w:color="auto"/>
              <w:left w:val="single" w:sz="6" w:space="0" w:color="auto"/>
              <w:bottom w:val="single" w:sz="6" w:space="0" w:color="auto"/>
              <w:right w:val="single" w:sz="6" w:space="0" w:color="auto"/>
            </w:tcBorders>
            <w:vAlign w:val="center"/>
          </w:tcPr>
          <w:p w14:paraId="419EA18A"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管理，教学</w:t>
            </w:r>
          </w:p>
        </w:tc>
        <w:tc>
          <w:tcPr>
            <w:tcW w:w="1093" w:type="dxa"/>
            <w:tcBorders>
              <w:top w:val="single" w:sz="6" w:space="0" w:color="auto"/>
              <w:left w:val="single" w:sz="6" w:space="0" w:color="auto"/>
              <w:bottom w:val="single" w:sz="6" w:space="0" w:color="auto"/>
              <w:right w:val="single" w:sz="6" w:space="0" w:color="auto"/>
            </w:tcBorders>
            <w:vAlign w:val="center"/>
          </w:tcPr>
          <w:p w14:paraId="7DA7F96E"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3018EA0C"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博导</w:t>
            </w:r>
          </w:p>
        </w:tc>
      </w:tr>
      <w:tr w:rsidR="00496366" w14:paraId="1CB2C1CD" w14:textId="77777777">
        <w:tc>
          <w:tcPr>
            <w:tcW w:w="697" w:type="dxa"/>
            <w:tcBorders>
              <w:top w:val="single" w:sz="6" w:space="0" w:color="auto"/>
              <w:left w:val="single" w:sz="6" w:space="0" w:color="auto"/>
              <w:bottom w:val="single" w:sz="6" w:space="0" w:color="auto"/>
              <w:right w:val="single" w:sz="6" w:space="0" w:color="auto"/>
            </w:tcBorders>
            <w:vAlign w:val="center"/>
          </w:tcPr>
          <w:p w14:paraId="57AA9D3C" w14:textId="77777777" w:rsidR="00496366" w:rsidRDefault="00A51D4C">
            <w:pPr>
              <w:jc w:val="center"/>
              <w:rPr>
                <w:rFonts w:ascii="楷体" w:eastAsia="楷体" w:hAnsi="楷体" w:cs="楷体"/>
                <w:bCs/>
              </w:rPr>
            </w:pPr>
            <w:r>
              <w:rPr>
                <w:rFonts w:ascii="楷体" w:eastAsia="楷体" w:hAnsi="楷体" w:cs="楷体" w:hint="eastAsia"/>
                <w:bCs/>
              </w:rPr>
              <w:t>100</w:t>
            </w:r>
          </w:p>
        </w:tc>
        <w:tc>
          <w:tcPr>
            <w:tcW w:w="946" w:type="dxa"/>
            <w:tcBorders>
              <w:top w:val="single" w:sz="6" w:space="0" w:color="auto"/>
              <w:left w:val="single" w:sz="6" w:space="0" w:color="auto"/>
              <w:bottom w:val="single" w:sz="6" w:space="0" w:color="auto"/>
              <w:right w:val="single" w:sz="6" w:space="0" w:color="auto"/>
            </w:tcBorders>
            <w:vAlign w:val="center"/>
          </w:tcPr>
          <w:p w14:paraId="475EFE28"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张远航</w:t>
            </w:r>
          </w:p>
        </w:tc>
        <w:tc>
          <w:tcPr>
            <w:tcW w:w="959" w:type="dxa"/>
            <w:tcBorders>
              <w:top w:val="single" w:sz="6" w:space="0" w:color="auto"/>
              <w:left w:val="single" w:sz="6" w:space="0" w:color="auto"/>
              <w:bottom w:val="single" w:sz="6" w:space="0" w:color="auto"/>
              <w:right w:val="single" w:sz="6" w:space="0" w:color="auto"/>
            </w:tcBorders>
            <w:vAlign w:val="center"/>
          </w:tcPr>
          <w:p w14:paraId="22492BEF"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6C273CC6"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1958</w:t>
            </w:r>
          </w:p>
        </w:tc>
        <w:tc>
          <w:tcPr>
            <w:tcW w:w="1264" w:type="dxa"/>
            <w:tcBorders>
              <w:top w:val="single" w:sz="6" w:space="0" w:color="auto"/>
              <w:left w:val="single" w:sz="6" w:space="0" w:color="auto"/>
              <w:bottom w:val="single" w:sz="6" w:space="0" w:color="auto"/>
              <w:right w:val="single" w:sz="6" w:space="0" w:color="auto"/>
            </w:tcBorders>
            <w:vAlign w:val="center"/>
          </w:tcPr>
          <w:p w14:paraId="385366AD"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7296C04E"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1C5C58CA"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管理，教学</w:t>
            </w:r>
          </w:p>
        </w:tc>
        <w:tc>
          <w:tcPr>
            <w:tcW w:w="1093" w:type="dxa"/>
            <w:tcBorders>
              <w:top w:val="single" w:sz="6" w:space="0" w:color="auto"/>
              <w:left w:val="single" w:sz="6" w:space="0" w:color="auto"/>
              <w:bottom w:val="single" w:sz="6" w:space="0" w:color="auto"/>
              <w:right w:val="single" w:sz="6" w:space="0" w:color="auto"/>
            </w:tcBorders>
            <w:vAlign w:val="center"/>
          </w:tcPr>
          <w:p w14:paraId="1DC6F8F4"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75496BA0"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院士</w:t>
            </w:r>
            <w:r>
              <w:rPr>
                <w:rFonts w:ascii="Times New Roman" w:eastAsia="Times New Roman" w:hAnsi="Times New Roman"/>
                <w:color w:val="000000" w:themeColor="text1"/>
                <w:szCs w:val="21"/>
              </w:rPr>
              <w:t>2015</w:t>
            </w:r>
            <w:r>
              <w:rPr>
                <w:rFonts w:ascii="华文楷体" w:eastAsia="华文楷体" w:hAnsi="华文楷体"/>
                <w:color w:val="000000" w:themeColor="text1"/>
                <w:szCs w:val="21"/>
              </w:rPr>
              <w:t>，博导</w:t>
            </w:r>
          </w:p>
        </w:tc>
      </w:tr>
      <w:tr w:rsidR="00496366" w14:paraId="06216ADE" w14:textId="77777777">
        <w:tc>
          <w:tcPr>
            <w:tcW w:w="697" w:type="dxa"/>
            <w:tcBorders>
              <w:top w:val="single" w:sz="6" w:space="0" w:color="auto"/>
              <w:left w:val="single" w:sz="6" w:space="0" w:color="auto"/>
              <w:bottom w:val="single" w:sz="6" w:space="0" w:color="auto"/>
              <w:right w:val="single" w:sz="6" w:space="0" w:color="auto"/>
            </w:tcBorders>
            <w:vAlign w:val="center"/>
          </w:tcPr>
          <w:p w14:paraId="10C1A5E0" w14:textId="77777777" w:rsidR="00496366" w:rsidRDefault="00A51D4C">
            <w:pPr>
              <w:jc w:val="center"/>
              <w:rPr>
                <w:rFonts w:ascii="楷体" w:eastAsia="楷体" w:hAnsi="楷体" w:cs="楷体"/>
                <w:bCs/>
              </w:rPr>
            </w:pPr>
            <w:r>
              <w:rPr>
                <w:rFonts w:ascii="楷体" w:eastAsia="楷体" w:hAnsi="楷体" w:cs="楷体" w:hint="eastAsia"/>
                <w:bCs/>
              </w:rPr>
              <w:t>101</w:t>
            </w:r>
          </w:p>
        </w:tc>
        <w:tc>
          <w:tcPr>
            <w:tcW w:w="946" w:type="dxa"/>
            <w:tcBorders>
              <w:top w:val="single" w:sz="6" w:space="0" w:color="auto"/>
              <w:left w:val="single" w:sz="6" w:space="0" w:color="auto"/>
              <w:bottom w:val="single" w:sz="6" w:space="0" w:color="auto"/>
              <w:right w:val="single" w:sz="6" w:space="0" w:color="auto"/>
            </w:tcBorders>
            <w:vAlign w:val="center"/>
          </w:tcPr>
          <w:p w14:paraId="70053207"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朱彤</w:t>
            </w:r>
          </w:p>
        </w:tc>
        <w:tc>
          <w:tcPr>
            <w:tcW w:w="959" w:type="dxa"/>
            <w:tcBorders>
              <w:top w:val="single" w:sz="6" w:space="0" w:color="auto"/>
              <w:left w:val="single" w:sz="6" w:space="0" w:color="auto"/>
              <w:bottom w:val="single" w:sz="6" w:space="0" w:color="auto"/>
              <w:right w:val="single" w:sz="6" w:space="0" w:color="auto"/>
            </w:tcBorders>
            <w:vAlign w:val="center"/>
          </w:tcPr>
          <w:p w14:paraId="125D2477"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1A4CAEB1"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1963</w:t>
            </w:r>
          </w:p>
        </w:tc>
        <w:tc>
          <w:tcPr>
            <w:tcW w:w="1264" w:type="dxa"/>
            <w:tcBorders>
              <w:top w:val="single" w:sz="6" w:space="0" w:color="auto"/>
              <w:left w:val="single" w:sz="6" w:space="0" w:color="auto"/>
              <w:bottom w:val="single" w:sz="6" w:space="0" w:color="auto"/>
              <w:right w:val="single" w:sz="6" w:space="0" w:color="auto"/>
            </w:tcBorders>
            <w:vAlign w:val="center"/>
          </w:tcPr>
          <w:p w14:paraId="0AD67E64"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61BB7DBF"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70D3E3CC"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管理，教学</w:t>
            </w:r>
          </w:p>
        </w:tc>
        <w:tc>
          <w:tcPr>
            <w:tcW w:w="1093" w:type="dxa"/>
            <w:tcBorders>
              <w:top w:val="single" w:sz="6" w:space="0" w:color="auto"/>
              <w:left w:val="single" w:sz="6" w:space="0" w:color="auto"/>
              <w:bottom w:val="single" w:sz="6" w:space="0" w:color="auto"/>
              <w:right w:val="single" w:sz="6" w:space="0" w:color="auto"/>
            </w:tcBorders>
            <w:vAlign w:val="center"/>
          </w:tcPr>
          <w:p w14:paraId="0BD6FA08"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5142AE31"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院士，</w:t>
            </w:r>
            <w:r>
              <w:rPr>
                <w:rFonts w:ascii="华文楷体" w:eastAsia="华文楷体" w:hAnsi="华文楷体"/>
                <w:color w:val="000000" w:themeColor="text1"/>
                <w:szCs w:val="21"/>
              </w:rPr>
              <w:t>长江学者</w:t>
            </w:r>
            <w:r>
              <w:rPr>
                <w:rFonts w:ascii="Times New Roman" w:eastAsia="Times New Roman" w:hAnsi="Times New Roman"/>
                <w:color w:val="000000" w:themeColor="text1"/>
                <w:szCs w:val="21"/>
              </w:rPr>
              <w:t>2000</w:t>
            </w:r>
            <w:r>
              <w:rPr>
                <w:rFonts w:ascii="华文楷体" w:eastAsia="华文楷体" w:hAnsi="华文楷体"/>
                <w:color w:val="000000" w:themeColor="text1"/>
                <w:szCs w:val="21"/>
              </w:rPr>
              <w:t>，杰青</w:t>
            </w:r>
            <w:r>
              <w:rPr>
                <w:rFonts w:ascii="Times New Roman" w:eastAsia="Times New Roman" w:hAnsi="Times New Roman"/>
                <w:color w:val="000000" w:themeColor="text1"/>
                <w:szCs w:val="21"/>
              </w:rPr>
              <w:t>1999</w:t>
            </w:r>
            <w:r>
              <w:rPr>
                <w:rFonts w:ascii="华文楷体" w:eastAsia="华文楷体" w:hAnsi="华文楷体"/>
                <w:color w:val="000000" w:themeColor="text1"/>
                <w:szCs w:val="21"/>
              </w:rPr>
              <w:t>，博导</w:t>
            </w:r>
          </w:p>
        </w:tc>
      </w:tr>
      <w:tr w:rsidR="00496366" w14:paraId="70B76C70" w14:textId="77777777">
        <w:tc>
          <w:tcPr>
            <w:tcW w:w="697" w:type="dxa"/>
            <w:tcBorders>
              <w:top w:val="single" w:sz="6" w:space="0" w:color="auto"/>
              <w:left w:val="single" w:sz="6" w:space="0" w:color="auto"/>
              <w:bottom w:val="single" w:sz="6" w:space="0" w:color="auto"/>
              <w:right w:val="single" w:sz="6" w:space="0" w:color="auto"/>
            </w:tcBorders>
            <w:vAlign w:val="center"/>
          </w:tcPr>
          <w:p w14:paraId="4B0D6AB0" w14:textId="77777777" w:rsidR="00496366" w:rsidRDefault="00A51D4C">
            <w:pPr>
              <w:jc w:val="center"/>
              <w:rPr>
                <w:rFonts w:ascii="楷体" w:eastAsia="楷体" w:hAnsi="楷体" w:cs="楷体"/>
                <w:bCs/>
              </w:rPr>
            </w:pPr>
            <w:r>
              <w:rPr>
                <w:rFonts w:ascii="楷体" w:eastAsia="楷体" w:hAnsi="楷体" w:cs="楷体" w:hint="eastAsia"/>
                <w:bCs/>
              </w:rPr>
              <w:t>102</w:t>
            </w:r>
          </w:p>
        </w:tc>
        <w:tc>
          <w:tcPr>
            <w:tcW w:w="946" w:type="dxa"/>
            <w:tcBorders>
              <w:top w:val="single" w:sz="6" w:space="0" w:color="auto"/>
              <w:left w:val="single" w:sz="6" w:space="0" w:color="auto"/>
              <w:bottom w:val="single" w:sz="6" w:space="0" w:color="auto"/>
              <w:right w:val="single" w:sz="6" w:space="0" w:color="auto"/>
            </w:tcBorders>
            <w:vAlign w:val="center"/>
          </w:tcPr>
          <w:p w14:paraId="5CC2C9F0"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曾立民</w:t>
            </w:r>
          </w:p>
        </w:tc>
        <w:tc>
          <w:tcPr>
            <w:tcW w:w="959" w:type="dxa"/>
            <w:tcBorders>
              <w:top w:val="single" w:sz="6" w:space="0" w:color="auto"/>
              <w:left w:val="single" w:sz="6" w:space="0" w:color="auto"/>
              <w:bottom w:val="single" w:sz="6" w:space="0" w:color="auto"/>
              <w:right w:val="single" w:sz="6" w:space="0" w:color="auto"/>
            </w:tcBorders>
            <w:vAlign w:val="center"/>
          </w:tcPr>
          <w:p w14:paraId="37C9DA86"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55D11474"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1967</w:t>
            </w:r>
          </w:p>
        </w:tc>
        <w:tc>
          <w:tcPr>
            <w:tcW w:w="1264" w:type="dxa"/>
            <w:tcBorders>
              <w:top w:val="single" w:sz="6" w:space="0" w:color="auto"/>
              <w:left w:val="single" w:sz="6" w:space="0" w:color="auto"/>
              <w:bottom w:val="single" w:sz="6" w:space="0" w:color="auto"/>
              <w:right w:val="single" w:sz="6" w:space="0" w:color="auto"/>
            </w:tcBorders>
            <w:vAlign w:val="center"/>
          </w:tcPr>
          <w:p w14:paraId="510A94CF"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教授级高工</w:t>
            </w:r>
          </w:p>
        </w:tc>
        <w:tc>
          <w:tcPr>
            <w:tcW w:w="979" w:type="dxa"/>
            <w:tcBorders>
              <w:top w:val="single" w:sz="6" w:space="0" w:color="auto"/>
              <w:left w:val="single" w:sz="6" w:space="0" w:color="auto"/>
              <w:bottom w:val="single" w:sz="6" w:space="0" w:color="auto"/>
              <w:right w:val="single" w:sz="6" w:space="0" w:color="auto"/>
            </w:tcBorders>
            <w:vAlign w:val="center"/>
          </w:tcPr>
          <w:p w14:paraId="1DFBADE8"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5B4B558D"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教学</w:t>
            </w:r>
          </w:p>
        </w:tc>
        <w:tc>
          <w:tcPr>
            <w:tcW w:w="1093" w:type="dxa"/>
            <w:tcBorders>
              <w:top w:val="single" w:sz="6" w:space="0" w:color="auto"/>
              <w:left w:val="single" w:sz="6" w:space="0" w:color="auto"/>
              <w:bottom w:val="single" w:sz="6" w:space="0" w:color="auto"/>
              <w:right w:val="single" w:sz="6" w:space="0" w:color="auto"/>
            </w:tcBorders>
            <w:vAlign w:val="center"/>
          </w:tcPr>
          <w:p w14:paraId="741DEBDE"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硕士</w:t>
            </w:r>
          </w:p>
        </w:tc>
        <w:tc>
          <w:tcPr>
            <w:tcW w:w="747" w:type="dxa"/>
            <w:tcBorders>
              <w:top w:val="single" w:sz="6" w:space="0" w:color="auto"/>
              <w:left w:val="single" w:sz="4" w:space="0" w:color="auto"/>
              <w:bottom w:val="single" w:sz="6" w:space="0" w:color="auto"/>
              <w:right w:val="single" w:sz="4" w:space="0" w:color="auto"/>
            </w:tcBorders>
          </w:tcPr>
          <w:p w14:paraId="3AEEA832" w14:textId="77777777" w:rsidR="00496366" w:rsidRDefault="00496366">
            <w:pPr>
              <w:jc w:val="center"/>
              <w:rPr>
                <w:rFonts w:ascii="华文楷体" w:eastAsia="华文楷体" w:hAnsi="华文楷体"/>
                <w:color w:val="000000" w:themeColor="text1"/>
                <w:szCs w:val="21"/>
              </w:rPr>
            </w:pPr>
          </w:p>
        </w:tc>
      </w:tr>
      <w:tr w:rsidR="00496366" w14:paraId="4ADE5544" w14:textId="77777777">
        <w:tc>
          <w:tcPr>
            <w:tcW w:w="697" w:type="dxa"/>
            <w:tcBorders>
              <w:top w:val="single" w:sz="6" w:space="0" w:color="auto"/>
              <w:left w:val="single" w:sz="6" w:space="0" w:color="auto"/>
              <w:bottom w:val="single" w:sz="6" w:space="0" w:color="auto"/>
              <w:right w:val="single" w:sz="6" w:space="0" w:color="auto"/>
            </w:tcBorders>
            <w:vAlign w:val="center"/>
          </w:tcPr>
          <w:p w14:paraId="47C80291" w14:textId="77777777" w:rsidR="00496366" w:rsidRDefault="00A51D4C">
            <w:pPr>
              <w:jc w:val="center"/>
              <w:rPr>
                <w:rFonts w:ascii="楷体" w:eastAsia="楷体" w:hAnsi="楷体" w:cs="楷体"/>
                <w:bCs/>
              </w:rPr>
            </w:pPr>
            <w:r>
              <w:rPr>
                <w:rFonts w:ascii="楷体" w:eastAsia="楷体" w:hAnsi="楷体" w:cs="楷体" w:hint="eastAsia"/>
                <w:bCs/>
              </w:rPr>
              <w:t>103</w:t>
            </w:r>
          </w:p>
        </w:tc>
        <w:tc>
          <w:tcPr>
            <w:tcW w:w="946" w:type="dxa"/>
            <w:tcBorders>
              <w:top w:val="single" w:sz="6" w:space="0" w:color="auto"/>
              <w:left w:val="single" w:sz="6" w:space="0" w:color="auto"/>
              <w:bottom w:val="single" w:sz="6" w:space="0" w:color="auto"/>
              <w:right w:val="single" w:sz="6" w:space="0" w:color="auto"/>
            </w:tcBorders>
            <w:vAlign w:val="center"/>
          </w:tcPr>
          <w:p w14:paraId="5F175482"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胡敏</w:t>
            </w:r>
          </w:p>
        </w:tc>
        <w:tc>
          <w:tcPr>
            <w:tcW w:w="959" w:type="dxa"/>
            <w:tcBorders>
              <w:top w:val="single" w:sz="6" w:space="0" w:color="auto"/>
              <w:left w:val="single" w:sz="6" w:space="0" w:color="auto"/>
              <w:bottom w:val="single" w:sz="6" w:space="0" w:color="auto"/>
              <w:right w:val="single" w:sz="6" w:space="0" w:color="auto"/>
            </w:tcBorders>
            <w:vAlign w:val="center"/>
          </w:tcPr>
          <w:p w14:paraId="1D11E548"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女</w:t>
            </w:r>
          </w:p>
        </w:tc>
        <w:tc>
          <w:tcPr>
            <w:tcW w:w="796" w:type="dxa"/>
            <w:tcBorders>
              <w:top w:val="single" w:sz="6" w:space="0" w:color="auto"/>
              <w:left w:val="single" w:sz="6" w:space="0" w:color="auto"/>
              <w:bottom w:val="single" w:sz="6" w:space="0" w:color="auto"/>
              <w:right w:val="single" w:sz="6" w:space="0" w:color="auto"/>
            </w:tcBorders>
            <w:vAlign w:val="center"/>
          </w:tcPr>
          <w:p w14:paraId="5295BDC4"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1966</w:t>
            </w:r>
          </w:p>
        </w:tc>
        <w:tc>
          <w:tcPr>
            <w:tcW w:w="1264" w:type="dxa"/>
            <w:tcBorders>
              <w:top w:val="single" w:sz="6" w:space="0" w:color="auto"/>
              <w:left w:val="single" w:sz="6" w:space="0" w:color="auto"/>
              <w:bottom w:val="single" w:sz="6" w:space="0" w:color="auto"/>
              <w:right w:val="single" w:sz="6" w:space="0" w:color="auto"/>
            </w:tcBorders>
            <w:vAlign w:val="center"/>
          </w:tcPr>
          <w:p w14:paraId="559DF466"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27B5D1FC"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05457DBA"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教学</w:t>
            </w:r>
          </w:p>
        </w:tc>
        <w:tc>
          <w:tcPr>
            <w:tcW w:w="1093" w:type="dxa"/>
            <w:tcBorders>
              <w:top w:val="single" w:sz="6" w:space="0" w:color="auto"/>
              <w:left w:val="single" w:sz="6" w:space="0" w:color="auto"/>
              <w:bottom w:val="single" w:sz="6" w:space="0" w:color="auto"/>
              <w:right w:val="single" w:sz="6" w:space="0" w:color="auto"/>
            </w:tcBorders>
            <w:vAlign w:val="center"/>
          </w:tcPr>
          <w:p w14:paraId="55F4FF7E"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32FA6415"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长江学者</w:t>
            </w:r>
            <w:r>
              <w:rPr>
                <w:rFonts w:ascii="Times New Roman" w:eastAsia="Times New Roman" w:hAnsi="Times New Roman"/>
                <w:color w:val="000000" w:themeColor="text1"/>
                <w:szCs w:val="21"/>
              </w:rPr>
              <w:t>2012</w:t>
            </w:r>
            <w:r>
              <w:rPr>
                <w:rFonts w:ascii="华文楷体" w:eastAsia="华文楷体" w:hAnsi="华文楷体"/>
                <w:color w:val="000000" w:themeColor="text1"/>
                <w:szCs w:val="21"/>
              </w:rPr>
              <w:t>，杰</w:t>
            </w:r>
            <w:r>
              <w:rPr>
                <w:rFonts w:ascii="华文楷体" w:eastAsia="华文楷体" w:hAnsi="华文楷体"/>
                <w:color w:val="000000" w:themeColor="text1"/>
                <w:szCs w:val="21"/>
              </w:rPr>
              <w:lastRenderedPageBreak/>
              <w:t>青</w:t>
            </w:r>
            <w:r>
              <w:rPr>
                <w:rFonts w:ascii="Times New Roman" w:eastAsia="Times New Roman" w:hAnsi="Times New Roman"/>
                <w:color w:val="000000" w:themeColor="text1"/>
                <w:szCs w:val="21"/>
              </w:rPr>
              <w:t>2010</w:t>
            </w:r>
            <w:r>
              <w:rPr>
                <w:rFonts w:ascii="华文楷体" w:eastAsia="华文楷体" w:hAnsi="华文楷体"/>
                <w:color w:val="000000" w:themeColor="text1"/>
                <w:szCs w:val="21"/>
              </w:rPr>
              <w:t>，博导</w:t>
            </w:r>
          </w:p>
        </w:tc>
      </w:tr>
      <w:tr w:rsidR="00496366" w14:paraId="226B177C" w14:textId="77777777">
        <w:tc>
          <w:tcPr>
            <w:tcW w:w="697" w:type="dxa"/>
            <w:tcBorders>
              <w:top w:val="single" w:sz="6" w:space="0" w:color="auto"/>
              <w:left w:val="single" w:sz="6" w:space="0" w:color="auto"/>
              <w:bottom w:val="single" w:sz="6" w:space="0" w:color="auto"/>
              <w:right w:val="single" w:sz="6" w:space="0" w:color="auto"/>
            </w:tcBorders>
            <w:vAlign w:val="center"/>
          </w:tcPr>
          <w:p w14:paraId="4E79F129" w14:textId="77777777" w:rsidR="00496366" w:rsidRDefault="00A51D4C">
            <w:pPr>
              <w:jc w:val="center"/>
              <w:rPr>
                <w:rFonts w:ascii="楷体" w:eastAsia="楷体" w:hAnsi="楷体" w:cs="楷体"/>
                <w:bCs/>
              </w:rPr>
            </w:pPr>
            <w:r>
              <w:rPr>
                <w:rFonts w:ascii="楷体" w:eastAsia="楷体" w:hAnsi="楷体" w:cs="楷体" w:hint="eastAsia"/>
                <w:bCs/>
              </w:rPr>
              <w:lastRenderedPageBreak/>
              <w:t>104</w:t>
            </w:r>
          </w:p>
        </w:tc>
        <w:tc>
          <w:tcPr>
            <w:tcW w:w="946" w:type="dxa"/>
            <w:tcBorders>
              <w:top w:val="single" w:sz="6" w:space="0" w:color="auto"/>
              <w:left w:val="single" w:sz="6" w:space="0" w:color="auto"/>
              <w:bottom w:val="single" w:sz="6" w:space="0" w:color="auto"/>
              <w:right w:val="single" w:sz="6" w:space="0" w:color="auto"/>
            </w:tcBorders>
            <w:vAlign w:val="center"/>
          </w:tcPr>
          <w:p w14:paraId="37259B78"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童美萍</w:t>
            </w:r>
          </w:p>
        </w:tc>
        <w:tc>
          <w:tcPr>
            <w:tcW w:w="959" w:type="dxa"/>
            <w:tcBorders>
              <w:top w:val="single" w:sz="6" w:space="0" w:color="auto"/>
              <w:left w:val="single" w:sz="6" w:space="0" w:color="auto"/>
              <w:bottom w:val="single" w:sz="6" w:space="0" w:color="auto"/>
              <w:right w:val="single" w:sz="6" w:space="0" w:color="auto"/>
            </w:tcBorders>
            <w:vAlign w:val="center"/>
          </w:tcPr>
          <w:p w14:paraId="38CA21D0"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女</w:t>
            </w:r>
          </w:p>
        </w:tc>
        <w:tc>
          <w:tcPr>
            <w:tcW w:w="796" w:type="dxa"/>
            <w:tcBorders>
              <w:top w:val="single" w:sz="6" w:space="0" w:color="auto"/>
              <w:left w:val="single" w:sz="6" w:space="0" w:color="auto"/>
              <w:bottom w:val="single" w:sz="6" w:space="0" w:color="auto"/>
              <w:right w:val="single" w:sz="6" w:space="0" w:color="auto"/>
            </w:tcBorders>
            <w:vAlign w:val="center"/>
          </w:tcPr>
          <w:p w14:paraId="3D7FEC86"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1977</w:t>
            </w:r>
          </w:p>
        </w:tc>
        <w:tc>
          <w:tcPr>
            <w:tcW w:w="1264" w:type="dxa"/>
            <w:tcBorders>
              <w:top w:val="single" w:sz="6" w:space="0" w:color="auto"/>
              <w:left w:val="single" w:sz="6" w:space="0" w:color="auto"/>
              <w:bottom w:val="single" w:sz="6" w:space="0" w:color="auto"/>
              <w:right w:val="single" w:sz="6" w:space="0" w:color="auto"/>
            </w:tcBorders>
            <w:vAlign w:val="center"/>
          </w:tcPr>
          <w:p w14:paraId="6FA1A0DA"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26A4B2AC"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1767447B"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教学</w:t>
            </w:r>
          </w:p>
        </w:tc>
        <w:tc>
          <w:tcPr>
            <w:tcW w:w="1093" w:type="dxa"/>
            <w:tcBorders>
              <w:top w:val="single" w:sz="6" w:space="0" w:color="auto"/>
              <w:left w:val="single" w:sz="6" w:space="0" w:color="auto"/>
              <w:bottom w:val="single" w:sz="6" w:space="0" w:color="auto"/>
              <w:right w:val="single" w:sz="6" w:space="0" w:color="auto"/>
            </w:tcBorders>
            <w:vAlign w:val="center"/>
          </w:tcPr>
          <w:p w14:paraId="6FBAEDE9"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7145EB91"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优青</w:t>
            </w:r>
            <w:r>
              <w:rPr>
                <w:rFonts w:ascii="Times New Roman" w:eastAsia="Times New Roman" w:hAnsi="Times New Roman"/>
                <w:color w:val="000000" w:themeColor="text1"/>
                <w:szCs w:val="21"/>
              </w:rPr>
              <w:t>2014</w:t>
            </w:r>
            <w:r>
              <w:rPr>
                <w:rFonts w:ascii="华文楷体" w:eastAsia="华文楷体" w:hAnsi="华文楷体"/>
                <w:color w:val="000000" w:themeColor="text1"/>
                <w:szCs w:val="21"/>
              </w:rPr>
              <w:t>，博导</w:t>
            </w:r>
          </w:p>
        </w:tc>
      </w:tr>
      <w:tr w:rsidR="00496366" w14:paraId="2590FF09" w14:textId="77777777">
        <w:tc>
          <w:tcPr>
            <w:tcW w:w="697" w:type="dxa"/>
            <w:tcBorders>
              <w:top w:val="single" w:sz="6" w:space="0" w:color="auto"/>
              <w:left w:val="single" w:sz="6" w:space="0" w:color="auto"/>
              <w:bottom w:val="single" w:sz="6" w:space="0" w:color="auto"/>
              <w:right w:val="single" w:sz="6" w:space="0" w:color="auto"/>
            </w:tcBorders>
            <w:vAlign w:val="center"/>
          </w:tcPr>
          <w:p w14:paraId="0170A2A1" w14:textId="77777777" w:rsidR="00496366" w:rsidRDefault="00A51D4C">
            <w:pPr>
              <w:jc w:val="center"/>
              <w:rPr>
                <w:rFonts w:ascii="楷体" w:eastAsia="楷体" w:hAnsi="楷体" w:cs="楷体"/>
                <w:bCs/>
              </w:rPr>
            </w:pPr>
            <w:r>
              <w:rPr>
                <w:rFonts w:ascii="楷体" w:eastAsia="楷体" w:hAnsi="楷体" w:cs="楷体" w:hint="eastAsia"/>
                <w:bCs/>
              </w:rPr>
              <w:t>105</w:t>
            </w:r>
          </w:p>
        </w:tc>
        <w:tc>
          <w:tcPr>
            <w:tcW w:w="946" w:type="dxa"/>
            <w:tcBorders>
              <w:top w:val="single" w:sz="6" w:space="0" w:color="auto"/>
              <w:left w:val="single" w:sz="6" w:space="0" w:color="auto"/>
              <w:bottom w:val="single" w:sz="6" w:space="0" w:color="auto"/>
              <w:right w:val="single" w:sz="6" w:space="0" w:color="auto"/>
            </w:tcBorders>
            <w:vAlign w:val="center"/>
          </w:tcPr>
          <w:p w14:paraId="591B9EE7"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刘阳生</w:t>
            </w:r>
          </w:p>
        </w:tc>
        <w:tc>
          <w:tcPr>
            <w:tcW w:w="959" w:type="dxa"/>
            <w:tcBorders>
              <w:top w:val="single" w:sz="6" w:space="0" w:color="auto"/>
              <w:left w:val="single" w:sz="6" w:space="0" w:color="auto"/>
              <w:bottom w:val="single" w:sz="6" w:space="0" w:color="auto"/>
              <w:right w:val="single" w:sz="6" w:space="0" w:color="auto"/>
            </w:tcBorders>
            <w:vAlign w:val="center"/>
          </w:tcPr>
          <w:p w14:paraId="13ABE867"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44FF6640"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1968</w:t>
            </w:r>
          </w:p>
        </w:tc>
        <w:tc>
          <w:tcPr>
            <w:tcW w:w="1264" w:type="dxa"/>
            <w:tcBorders>
              <w:top w:val="single" w:sz="6" w:space="0" w:color="auto"/>
              <w:left w:val="single" w:sz="6" w:space="0" w:color="auto"/>
              <w:bottom w:val="single" w:sz="6" w:space="0" w:color="auto"/>
              <w:right w:val="single" w:sz="6" w:space="0" w:color="auto"/>
            </w:tcBorders>
            <w:vAlign w:val="center"/>
          </w:tcPr>
          <w:p w14:paraId="15026CE2"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1917E675"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44F0CD80"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教学</w:t>
            </w:r>
          </w:p>
        </w:tc>
        <w:tc>
          <w:tcPr>
            <w:tcW w:w="1093" w:type="dxa"/>
            <w:tcBorders>
              <w:top w:val="single" w:sz="6" w:space="0" w:color="auto"/>
              <w:left w:val="single" w:sz="6" w:space="0" w:color="auto"/>
              <w:bottom w:val="single" w:sz="6" w:space="0" w:color="auto"/>
              <w:right w:val="single" w:sz="6" w:space="0" w:color="auto"/>
            </w:tcBorders>
            <w:vAlign w:val="center"/>
          </w:tcPr>
          <w:p w14:paraId="65088DC6"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1433E2D0"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博导</w:t>
            </w:r>
          </w:p>
        </w:tc>
      </w:tr>
      <w:tr w:rsidR="00496366" w14:paraId="2579BE6E" w14:textId="77777777">
        <w:tc>
          <w:tcPr>
            <w:tcW w:w="697" w:type="dxa"/>
            <w:tcBorders>
              <w:top w:val="single" w:sz="6" w:space="0" w:color="auto"/>
              <w:left w:val="single" w:sz="6" w:space="0" w:color="auto"/>
              <w:bottom w:val="single" w:sz="6" w:space="0" w:color="auto"/>
              <w:right w:val="single" w:sz="6" w:space="0" w:color="auto"/>
            </w:tcBorders>
            <w:vAlign w:val="center"/>
          </w:tcPr>
          <w:p w14:paraId="4694BBF5" w14:textId="77777777" w:rsidR="00496366" w:rsidRDefault="00A51D4C">
            <w:pPr>
              <w:jc w:val="center"/>
              <w:rPr>
                <w:rFonts w:ascii="楷体" w:eastAsia="楷体" w:hAnsi="楷体" w:cs="楷体"/>
                <w:bCs/>
              </w:rPr>
            </w:pPr>
            <w:r>
              <w:rPr>
                <w:rFonts w:ascii="楷体" w:eastAsia="楷体" w:hAnsi="楷体" w:cs="楷体" w:hint="eastAsia"/>
                <w:bCs/>
              </w:rPr>
              <w:t>106</w:t>
            </w:r>
          </w:p>
        </w:tc>
        <w:tc>
          <w:tcPr>
            <w:tcW w:w="946" w:type="dxa"/>
            <w:tcBorders>
              <w:top w:val="single" w:sz="6" w:space="0" w:color="auto"/>
              <w:left w:val="single" w:sz="6" w:space="0" w:color="auto"/>
              <w:bottom w:val="single" w:sz="6" w:space="0" w:color="auto"/>
              <w:right w:val="single" w:sz="6" w:space="0" w:color="auto"/>
            </w:tcBorders>
            <w:vAlign w:val="center"/>
          </w:tcPr>
          <w:p w14:paraId="52FB8EFA"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刘兆荣</w:t>
            </w:r>
          </w:p>
        </w:tc>
        <w:tc>
          <w:tcPr>
            <w:tcW w:w="959" w:type="dxa"/>
            <w:tcBorders>
              <w:top w:val="single" w:sz="6" w:space="0" w:color="auto"/>
              <w:left w:val="single" w:sz="6" w:space="0" w:color="auto"/>
              <w:bottom w:val="single" w:sz="6" w:space="0" w:color="auto"/>
              <w:right w:val="single" w:sz="6" w:space="0" w:color="auto"/>
            </w:tcBorders>
            <w:vAlign w:val="center"/>
          </w:tcPr>
          <w:p w14:paraId="17A8F905"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4865F362"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1971</w:t>
            </w:r>
          </w:p>
        </w:tc>
        <w:tc>
          <w:tcPr>
            <w:tcW w:w="1264" w:type="dxa"/>
            <w:tcBorders>
              <w:top w:val="single" w:sz="6" w:space="0" w:color="auto"/>
              <w:left w:val="single" w:sz="6" w:space="0" w:color="auto"/>
              <w:bottom w:val="single" w:sz="6" w:space="0" w:color="auto"/>
              <w:right w:val="single" w:sz="6" w:space="0" w:color="auto"/>
            </w:tcBorders>
            <w:vAlign w:val="center"/>
          </w:tcPr>
          <w:p w14:paraId="0A36C3C8"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72018693"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3F94BB13"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管理，教学</w:t>
            </w:r>
          </w:p>
        </w:tc>
        <w:tc>
          <w:tcPr>
            <w:tcW w:w="1093" w:type="dxa"/>
            <w:tcBorders>
              <w:top w:val="single" w:sz="6" w:space="0" w:color="auto"/>
              <w:left w:val="single" w:sz="6" w:space="0" w:color="auto"/>
              <w:bottom w:val="single" w:sz="6" w:space="0" w:color="auto"/>
              <w:right w:val="single" w:sz="6" w:space="0" w:color="auto"/>
            </w:tcBorders>
            <w:vAlign w:val="center"/>
          </w:tcPr>
          <w:p w14:paraId="47D9A38A"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0363C498" w14:textId="77777777" w:rsidR="00496366" w:rsidRDefault="00496366">
            <w:pPr>
              <w:jc w:val="center"/>
              <w:rPr>
                <w:rFonts w:ascii="华文楷体" w:eastAsia="华文楷体" w:hAnsi="华文楷体"/>
                <w:color w:val="000000" w:themeColor="text1"/>
                <w:szCs w:val="21"/>
              </w:rPr>
            </w:pPr>
          </w:p>
        </w:tc>
      </w:tr>
      <w:tr w:rsidR="00496366" w14:paraId="5C2DEB22" w14:textId="77777777">
        <w:tc>
          <w:tcPr>
            <w:tcW w:w="697" w:type="dxa"/>
            <w:tcBorders>
              <w:top w:val="single" w:sz="6" w:space="0" w:color="auto"/>
              <w:left w:val="single" w:sz="6" w:space="0" w:color="auto"/>
              <w:bottom w:val="single" w:sz="6" w:space="0" w:color="auto"/>
              <w:right w:val="single" w:sz="6" w:space="0" w:color="auto"/>
            </w:tcBorders>
            <w:vAlign w:val="center"/>
          </w:tcPr>
          <w:p w14:paraId="4A8B592D" w14:textId="77777777" w:rsidR="00496366" w:rsidRDefault="00A51D4C">
            <w:pPr>
              <w:jc w:val="center"/>
              <w:rPr>
                <w:rFonts w:ascii="楷体" w:eastAsia="楷体" w:hAnsi="楷体" w:cs="楷体"/>
                <w:bCs/>
              </w:rPr>
            </w:pPr>
            <w:r>
              <w:rPr>
                <w:rFonts w:ascii="楷体" w:eastAsia="楷体" w:hAnsi="楷体" w:cs="楷体" w:hint="eastAsia"/>
                <w:bCs/>
              </w:rPr>
              <w:t>107</w:t>
            </w:r>
          </w:p>
        </w:tc>
        <w:tc>
          <w:tcPr>
            <w:tcW w:w="946" w:type="dxa"/>
            <w:tcBorders>
              <w:top w:val="single" w:sz="6" w:space="0" w:color="auto"/>
              <w:left w:val="single" w:sz="6" w:space="0" w:color="auto"/>
              <w:bottom w:val="single" w:sz="6" w:space="0" w:color="auto"/>
              <w:right w:val="single" w:sz="6" w:space="0" w:color="auto"/>
            </w:tcBorders>
            <w:vAlign w:val="center"/>
          </w:tcPr>
          <w:p w14:paraId="5EE8FDAB"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谢曙光</w:t>
            </w:r>
          </w:p>
        </w:tc>
        <w:tc>
          <w:tcPr>
            <w:tcW w:w="959" w:type="dxa"/>
            <w:tcBorders>
              <w:top w:val="single" w:sz="6" w:space="0" w:color="auto"/>
              <w:left w:val="single" w:sz="6" w:space="0" w:color="auto"/>
              <w:bottom w:val="single" w:sz="6" w:space="0" w:color="auto"/>
              <w:right w:val="single" w:sz="6" w:space="0" w:color="auto"/>
            </w:tcBorders>
            <w:vAlign w:val="center"/>
          </w:tcPr>
          <w:p w14:paraId="2B587FA9"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7D263781"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1975</w:t>
            </w:r>
          </w:p>
        </w:tc>
        <w:tc>
          <w:tcPr>
            <w:tcW w:w="1264" w:type="dxa"/>
            <w:tcBorders>
              <w:top w:val="single" w:sz="6" w:space="0" w:color="auto"/>
              <w:left w:val="single" w:sz="6" w:space="0" w:color="auto"/>
              <w:bottom w:val="single" w:sz="6" w:space="0" w:color="auto"/>
              <w:right w:val="single" w:sz="6" w:space="0" w:color="auto"/>
            </w:tcBorders>
            <w:vAlign w:val="center"/>
          </w:tcPr>
          <w:p w14:paraId="3E2C4A26"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44255810"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67B049DB"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教学</w:t>
            </w:r>
            <w:r>
              <w:rPr>
                <w:rFonts w:ascii="华文楷体" w:eastAsia="华文楷体" w:hAnsi="华文楷体" w:hint="eastAsia"/>
                <w:color w:val="000000" w:themeColor="text1"/>
                <w:szCs w:val="21"/>
              </w:rPr>
              <w:t>，管理</w:t>
            </w:r>
          </w:p>
        </w:tc>
        <w:tc>
          <w:tcPr>
            <w:tcW w:w="1093" w:type="dxa"/>
            <w:tcBorders>
              <w:top w:val="single" w:sz="6" w:space="0" w:color="auto"/>
              <w:left w:val="single" w:sz="6" w:space="0" w:color="auto"/>
              <w:bottom w:val="single" w:sz="6" w:space="0" w:color="auto"/>
              <w:right w:val="single" w:sz="6" w:space="0" w:color="auto"/>
            </w:tcBorders>
            <w:vAlign w:val="center"/>
          </w:tcPr>
          <w:p w14:paraId="710E53E9"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4DB60D6D"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博导</w:t>
            </w:r>
          </w:p>
        </w:tc>
      </w:tr>
      <w:tr w:rsidR="00496366" w14:paraId="54D27525" w14:textId="77777777">
        <w:tc>
          <w:tcPr>
            <w:tcW w:w="697" w:type="dxa"/>
            <w:tcBorders>
              <w:top w:val="single" w:sz="6" w:space="0" w:color="auto"/>
              <w:left w:val="single" w:sz="6" w:space="0" w:color="auto"/>
              <w:bottom w:val="single" w:sz="6" w:space="0" w:color="auto"/>
              <w:right w:val="single" w:sz="6" w:space="0" w:color="auto"/>
            </w:tcBorders>
            <w:vAlign w:val="center"/>
          </w:tcPr>
          <w:p w14:paraId="68A25DB4" w14:textId="77777777" w:rsidR="00496366" w:rsidRDefault="00A51D4C">
            <w:pPr>
              <w:jc w:val="center"/>
              <w:rPr>
                <w:rFonts w:ascii="楷体" w:eastAsia="楷体" w:hAnsi="楷体" w:cs="楷体"/>
                <w:bCs/>
              </w:rPr>
            </w:pPr>
            <w:r>
              <w:rPr>
                <w:rFonts w:ascii="楷体" w:eastAsia="楷体" w:hAnsi="楷体" w:cs="楷体" w:hint="eastAsia"/>
                <w:bCs/>
              </w:rPr>
              <w:t>108</w:t>
            </w:r>
          </w:p>
        </w:tc>
        <w:tc>
          <w:tcPr>
            <w:tcW w:w="946" w:type="dxa"/>
            <w:tcBorders>
              <w:top w:val="single" w:sz="6" w:space="0" w:color="auto"/>
              <w:left w:val="single" w:sz="6" w:space="0" w:color="auto"/>
              <w:bottom w:val="single" w:sz="6" w:space="0" w:color="auto"/>
              <w:right w:val="single" w:sz="6" w:space="0" w:color="auto"/>
            </w:tcBorders>
            <w:vAlign w:val="center"/>
          </w:tcPr>
          <w:p w14:paraId="37F1A0E0"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戴瀚程</w:t>
            </w:r>
          </w:p>
        </w:tc>
        <w:tc>
          <w:tcPr>
            <w:tcW w:w="959" w:type="dxa"/>
            <w:tcBorders>
              <w:top w:val="single" w:sz="6" w:space="0" w:color="auto"/>
              <w:left w:val="single" w:sz="6" w:space="0" w:color="auto"/>
              <w:bottom w:val="single" w:sz="6" w:space="0" w:color="auto"/>
              <w:right w:val="single" w:sz="6" w:space="0" w:color="auto"/>
            </w:tcBorders>
            <w:vAlign w:val="center"/>
          </w:tcPr>
          <w:p w14:paraId="4BB58D16"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0EF26B6C" w14:textId="77777777" w:rsidR="00496366" w:rsidRDefault="00A51D4C">
            <w:pPr>
              <w:jc w:val="center"/>
              <w:rPr>
                <w:rFonts w:ascii="Times New Roman" w:hAnsi="Times New Roman"/>
                <w:color w:val="000000" w:themeColor="text1"/>
                <w:szCs w:val="21"/>
              </w:rPr>
            </w:pPr>
            <w:r>
              <w:rPr>
                <w:rFonts w:ascii="Times New Roman" w:hAnsi="Times New Roman" w:hint="eastAsia"/>
                <w:color w:val="000000" w:themeColor="text1"/>
                <w:szCs w:val="21"/>
              </w:rPr>
              <w:t>1</w:t>
            </w:r>
            <w:r>
              <w:rPr>
                <w:rFonts w:ascii="Times New Roman" w:hAnsi="Times New Roman"/>
                <w:color w:val="000000" w:themeColor="text1"/>
                <w:szCs w:val="21"/>
              </w:rPr>
              <w:t>984</w:t>
            </w:r>
          </w:p>
        </w:tc>
        <w:tc>
          <w:tcPr>
            <w:tcW w:w="1264" w:type="dxa"/>
            <w:tcBorders>
              <w:top w:val="single" w:sz="6" w:space="0" w:color="auto"/>
              <w:left w:val="single" w:sz="6" w:space="0" w:color="auto"/>
              <w:bottom w:val="single" w:sz="6" w:space="0" w:color="auto"/>
              <w:right w:val="single" w:sz="6" w:space="0" w:color="auto"/>
            </w:tcBorders>
            <w:vAlign w:val="center"/>
          </w:tcPr>
          <w:p w14:paraId="050FCD54"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长聘副教授</w:t>
            </w:r>
          </w:p>
        </w:tc>
        <w:tc>
          <w:tcPr>
            <w:tcW w:w="979" w:type="dxa"/>
            <w:tcBorders>
              <w:top w:val="single" w:sz="6" w:space="0" w:color="auto"/>
              <w:left w:val="single" w:sz="6" w:space="0" w:color="auto"/>
              <w:bottom w:val="single" w:sz="6" w:space="0" w:color="auto"/>
              <w:right w:val="single" w:sz="6" w:space="0" w:color="auto"/>
            </w:tcBorders>
            <w:vAlign w:val="center"/>
          </w:tcPr>
          <w:p w14:paraId="4A44C0BE"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4AA31FD3"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教学</w:t>
            </w:r>
            <w:r>
              <w:rPr>
                <w:rFonts w:ascii="华文楷体" w:eastAsia="华文楷体" w:hAnsi="华文楷体" w:hint="eastAsia"/>
                <w:color w:val="000000" w:themeColor="text1"/>
                <w:szCs w:val="21"/>
              </w:rPr>
              <w:t>，管理</w:t>
            </w:r>
          </w:p>
        </w:tc>
        <w:tc>
          <w:tcPr>
            <w:tcW w:w="1093" w:type="dxa"/>
            <w:tcBorders>
              <w:top w:val="single" w:sz="6" w:space="0" w:color="auto"/>
              <w:left w:val="single" w:sz="6" w:space="0" w:color="auto"/>
              <w:bottom w:val="single" w:sz="6" w:space="0" w:color="auto"/>
              <w:right w:val="single" w:sz="6" w:space="0" w:color="auto"/>
            </w:tcBorders>
            <w:vAlign w:val="center"/>
          </w:tcPr>
          <w:p w14:paraId="6F08C395"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3E44147B"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博导</w:t>
            </w:r>
          </w:p>
        </w:tc>
      </w:tr>
      <w:tr w:rsidR="00496366" w14:paraId="755DA5E1" w14:textId="77777777">
        <w:tc>
          <w:tcPr>
            <w:tcW w:w="697" w:type="dxa"/>
            <w:tcBorders>
              <w:top w:val="single" w:sz="6" w:space="0" w:color="auto"/>
              <w:left w:val="single" w:sz="6" w:space="0" w:color="auto"/>
              <w:bottom w:val="single" w:sz="6" w:space="0" w:color="auto"/>
              <w:right w:val="single" w:sz="6" w:space="0" w:color="auto"/>
            </w:tcBorders>
            <w:vAlign w:val="center"/>
          </w:tcPr>
          <w:p w14:paraId="28E4EAB4" w14:textId="77777777" w:rsidR="00496366" w:rsidRDefault="00A51D4C">
            <w:pPr>
              <w:jc w:val="center"/>
              <w:rPr>
                <w:rFonts w:ascii="楷体" w:eastAsia="楷体" w:hAnsi="楷体" w:cs="楷体"/>
                <w:bCs/>
              </w:rPr>
            </w:pPr>
            <w:r>
              <w:rPr>
                <w:rFonts w:ascii="楷体" w:eastAsia="楷体" w:hAnsi="楷体" w:cs="楷体" w:hint="eastAsia"/>
                <w:bCs/>
              </w:rPr>
              <w:t>109</w:t>
            </w:r>
          </w:p>
        </w:tc>
        <w:tc>
          <w:tcPr>
            <w:tcW w:w="946" w:type="dxa"/>
            <w:tcBorders>
              <w:top w:val="single" w:sz="6" w:space="0" w:color="auto"/>
              <w:left w:val="single" w:sz="6" w:space="0" w:color="auto"/>
              <w:bottom w:val="single" w:sz="6" w:space="0" w:color="auto"/>
              <w:right w:val="single" w:sz="6" w:space="0" w:color="auto"/>
            </w:tcBorders>
            <w:vAlign w:val="center"/>
          </w:tcPr>
          <w:p w14:paraId="710CC232"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杨武霖</w:t>
            </w:r>
          </w:p>
        </w:tc>
        <w:tc>
          <w:tcPr>
            <w:tcW w:w="959" w:type="dxa"/>
            <w:tcBorders>
              <w:top w:val="single" w:sz="6" w:space="0" w:color="auto"/>
              <w:left w:val="single" w:sz="6" w:space="0" w:color="auto"/>
              <w:bottom w:val="single" w:sz="6" w:space="0" w:color="auto"/>
              <w:right w:val="single" w:sz="6" w:space="0" w:color="auto"/>
            </w:tcBorders>
            <w:vAlign w:val="center"/>
          </w:tcPr>
          <w:p w14:paraId="1182EAF5"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667C76F8" w14:textId="77777777" w:rsidR="00496366" w:rsidRDefault="00A51D4C">
            <w:pPr>
              <w:jc w:val="center"/>
              <w:rPr>
                <w:rFonts w:ascii="Times New Roman" w:hAnsi="Times New Roman"/>
                <w:color w:val="000000" w:themeColor="text1"/>
                <w:szCs w:val="21"/>
              </w:rPr>
            </w:pPr>
            <w:r>
              <w:rPr>
                <w:rFonts w:ascii="Times New Roman" w:hAnsi="Times New Roman" w:hint="eastAsia"/>
                <w:color w:val="000000" w:themeColor="text1"/>
                <w:szCs w:val="21"/>
              </w:rPr>
              <w:t>1</w:t>
            </w:r>
            <w:r>
              <w:rPr>
                <w:rFonts w:ascii="Times New Roman" w:hAnsi="Times New Roman"/>
                <w:color w:val="000000" w:themeColor="text1"/>
                <w:szCs w:val="21"/>
              </w:rPr>
              <w:t>989</w:t>
            </w:r>
          </w:p>
        </w:tc>
        <w:tc>
          <w:tcPr>
            <w:tcW w:w="1264" w:type="dxa"/>
            <w:tcBorders>
              <w:top w:val="single" w:sz="6" w:space="0" w:color="auto"/>
              <w:left w:val="single" w:sz="6" w:space="0" w:color="auto"/>
              <w:bottom w:val="single" w:sz="6" w:space="0" w:color="auto"/>
              <w:right w:val="single" w:sz="6" w:space="0" w:color="auto"/>
            </w:tcBorders>
            <w:vAlign w:val="center"/>
          </w:tcPr>
          <w:p w14:paraId="4FECEA40"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助理教授</w:t>
            </w:r>
          </w:p>
        </w:tc>
        <w:tc>
          <w:tcPr>
            <w:tcW w:w="979" w:type="dxa"/>
            <w:tcBorders>
              <w:top w:val="single" w:sz="6" w:space="0" w:color="auto"/>
              <w:left w:val="single" w:sz="6" w:space="0" w:color="auto"/>
              <w:bottom w:val="single" w:sz="6" w:space="0" w:color="auto"/>
              <w:right w:val="single" w:sz="6" w:space="0" w:color="auto"/>
            </w:tcBorders>
            <w:vAlign w:val="center"/>
          </w:tcPr>
          <w:p w14:paraId="4EE37124"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06784E65"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教学</w:t>
            </w:r>
            <w:r>
              <w:rPr>
                <w:rFonts w:ascii="华文楷体" w:eastAsia="华文楷体" w:hAnsi="华文楷体" w:hint="eastAsia"/>
                <w:color w:val="000000" w:themeColor="text1"/>
                <w:szCs w:val="21"/>
              </w:rPr>
              <w:t>，管理</w:t>
            </w:r>
          </w:p>
        </w:tc>
        <w:tc>
          <w:tcPr>
            <w:tcW w:w="1093" w:type="dxa"/>
            <w:tcBorders>
              <w:top w:val="single" w:sz="6" w:space="0" w:color="auto"/>
              <w:left w:val="single" w:sz="6" w:space="0" w:color="auto"/>
              <w:bottom w:val="single" w:sz="6" w:space="0" w:color="auto"/>
              <w:right w:val="single" w:sz="6" w:space="0" w:color="auto"/>
            </w:tcBorders>
            <w:vAlign w:val="center"/>
          </w:tcPr>
          <w:p w14:paraId="506423C6"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2CBD4DC7"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博导</w:t>
            </w:r>
          </w:p>
        </w:tc>
      </w:tr>
      <w:tr w:rsidR="00496366" w14:paraId="4949160C" w14:textId="77777777">
        <w:tc>
          <w:tcPr>
            <w:tcW w:w="697" w:type="dxa"/>
            <w:tcBorders>
              <w:top w:val="single" w:sz="6" w:space="0" w:color="auto"/>
              <w:left w:val="single" w:sz="6" w:space="0" w:color="auto"/>
              <w:bottom w:val="single" w:sz="6" w:space="0" w:color="auto"/>
              <w:right w:val="single" w:sz="6" w:space="0" w:color="auto"/>
            </w:tcBorders>
            <w:vAlign w:val="center"/>
          </w:tcPr>
          <w:p w14:paraId="24B199BB" w14:textId="77777777" w:rsidR="00496366" w:rsidRDefault="00A51D4C">
            <w:pPr>
              <w:jc w:val="center"/>
              <w:rPr>
                <w:rFonts w:ascii="楷体" w:eastAsia="楷体" w:hAnsi="楷体" w:cs="楷体"/>
                <w:bCs/>
              </w:rPr>
            </w:pPr>
            <w:r>
              <w:rPr>
                <w:rFonts w:ascii="楷体" w:eastAsia="楷体" w:hAnsi="楷体" w:cs="楷体" w:hint="eastAsia"/>
                <w:bCs/>
              </w:rPr>
              <w:t>110</w:t>
            </w:r>
          </w:p>
        </w:tc>
        <w:tc>
          <w:tcPr>
            <w:tcW w:w="946" w:type="dxa"/>
            <w:tcBorders>
              <w:top w:val="single" w:sz="6" w:space="0" w:color="auto"/>
              <w:left w:val="single" w:sz="6" w:space="0" w:color="auto"/>
              <w:bottom w:val="single" w:sz="6" w:space="0" w:color="auto"/>
              <w:right w:val="single" w:sz="6" w:space="0" w:color="auto"/>
            </w:tcBorders>
            <w:vAlign w:val="center"/>
          </w:tcPr>
          <w:p w14:paraId="4C63717A"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刘思彤</w:t>
            </w:r>
          </w:p>
        </w:tc>
        <w:tc>
          <w:tcPr>
            <w:tcW w:w="959" w:type="dxa"/>
            <w:tcBorders>
              <w:top w:val="single" w:sz="6" w:space="0" w:color="auto"/>
              <w:left w:val="single" w:sz="6" w:space="0" w:color="auto"/>
              <w:bottom w:val="single" w:sz="6" w:space="0" w:color="auto"/>
              <w:right w:val="single" w:sz="6" w:space="0" w:color="auto"/>
            </w:tcBorders>
            <w:vAlign w:val="center"/>
          </w:tcPr>
          <w:p w14:paraId="1E05274B"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女</w:t>
            </w:r>
          </w:p>
        </w:tc>
        <w:tc>
          <w:tcPr>
            <w:tcW w:w="796" w:type="dxa"/>
            <w:tcBorders>
              <w:top w:val="single" w:sz="6" w:space="0" w:color="auto"/>
              <w:left w:val="single" w:sz="6" w:space="0" w:color="auto"/>
              <w:bottom w:val="single" w:sz="6" w:space="0" w:color="auto"/>
              <w:right w:val="single" w:sz="6" w:space="0" w:color="auto"/>
            </w:tcBorders>
            <w:vAlign w:val="center"/>
          </w:tcPr>
          <w:p w14:paraId="46C13725"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1983</w:t>
            </w:r>
          </w:p>
        </w:tc>
        <w:tc>
          <w:tcPr>
            <w:tcW w:w="1264" w:type="dxa"/>
            <w:tcBorders>
              <w:top w:val="single" w:sz="6" w:space="0" w:color="auto"/>
              <w:left w:val="single" w:sz="6" w:space="0" w:color="auto"/>
              <w:bottom w:val="single" w:sz="6" w:space="0" w:color="auto"/>
              <w:right w:val="single" w:sz="6" w:space="0" w:color="auto"/>
            </w:tcBorders>
            <w:vAlign w:val="center"/>
          </w:tcPr>
          <w:p w14:paraId="7D6D6A8B"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长聘副教授</w:t>
            </w:r>
          </w:p>
        </w:tc>
        <w:tc>
          <w:tcPr>
            <w:tcW w:w="979" w:type="dxa"/>
            <w:tcBorders>
              <w:top w:val="single" w:sz="6" w:space="0" w:color="auto"/>
              <w:left w:val="single" w:sz="6" w:space="0" w:color="auto"/>
              <w:bottom w:val="single" w:sz="6" w:space="0" w:color="auto"/>
              <w:right w:val="single" w:sz="6" w:space="0" w:color="auto"/>
            </w:tcBorders>
            <w:vAlign w:val="center"/>
          </w:tcPr>
          <w:p w14:paraId="699D4A1C"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5230F880"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教学</w:t>
            </w:r>
          </w:p>
        </w:tc>
        <w:tc>
          <w:tcPr>
            <w:tcW w:w="1093" w:type="dxa"/>
            <w:tcBorders>
              <w:top w:val="single" w:sz="6" w:space="0" w:color="auto"/>
              <w:left w:val="single" w:sz="6" w:space="0" w:color="auto"/>
              <w:bottom w:val="single" w:sz="6" w:space="0" w:color="auto"/>
              <w:right w:val="single" w:sz="6" w:space="0" w:color="auto"/>
            </w:tcBorders>
            <w:vAlign w:val="center"/>
          </w:tcPr>
          <w:p w14:paraId="3BBA28A8"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6FB68CEB"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青年长江</w:t>
            </w:r>
            <w:r>
              <w:rPr>
                <w:rFonts w:ascii="Times New Roman" w:eastAsia="Times New Roman" w:hAnsi="Times New Roman"/>
                <w:color w:val="000000" w:themeColor="text1"/>
                <w:szCs w:val="21"/>
              </w:rPr>
              <w:t>2019</w:t>
            </w:r>
            <w:r>
              <w:rPr>
                <w:rFonts w:ascii="华文楷体" w:eastAsia="华文楷体" w:hAnsi="华文楷体"/>
                <w:color w:val="000000" w:themeColor="text1"/>
                <w:szCs w:val="21"/>
              </w:rPr>
              <w:t>，优青</w:t>
            </w:r>
            <w:r>
              <w:rPr>
                <w:rFonts w:ascii="Times New Roman" w:eastAsia="Times New Roman" w:hAnsi="Times New Roman"/>
                <w:color w:val="000000" w:themeColor="text1"/>
                <w:szCs w:val="21"/>
              </w:rPr>
              <w:t>2019</w:t>
            </w:r>
            <w:r>
              <w:rPr>
                <w:rFonts w:ascii="华文楷体" w:eastAsia="华文楷体" w:hAnsi="华文楷体"/>
                <w:color w:val="000000" w:themeColor="text1"/>
                <w:szCs w:val="21"/>
              </w:rPr>
              <w:lastRenderedPageBreak/>
              <w:t>，博导</w:t>
            </w:r>
          </w:p>
        </w:tc>
      </w:tr>
      <w:tr w:rsidR="00496366" w14:paraId="0B175469" w14:textId="77777777">
        <w:tc>
          <w:tcPr>
            <w:tcW w:w="697" w:type="dxa"/>
            <w:tcBorders>
              <w:top w:val="single" w:sz="6" w:space="0" w:color="auto"/>
              <w:left w:val="single" w:sz="6" w:space="0" w:color="auto"/>
              <w:bottom w:val="single" w:sz="6" w:space="0" w:color="auto"/>
              <w:right w:val="single" w:sz="6" w:space="0" w:color="auto"/>
            </w:tcBorders>
            <w:vAlign w:val="center"/>
          </w:tcPr>
          <w:p w14:paraId="13DF9BCF" w14:textId="77777777" w:rsidR="00496366" w:rsidRDefault="00A51D4C">
            <w:pPr>
              <w:jc w:val="center"/>
              <w:rPr>
                <w:rFonts w:ascii="楷体" w:eastAsia="楷体" w:hAnsi="楷体" w:cs="楷体"/>
                <w:bCs/>
              </w:rPr>
            </w:pPr>
            <w:r>
              <w:rPr>
                <w:rFonts w:ascii="楷体" w:eastAsia="楷体" w:hAnsi="楷体" w:cs="楷体" w:hint="eastAsia"/>
                <w:bCs/>
              </w:rPr>
              <w:lastRenderedPageBreak/>
              <w:t>111</w:t>
            </w:r>
          </w:p>
        </w:tc>
        <w:tc>
          <w:tcPr>
            <w:tcW w:w="946" w:type="dxa"/>
            <w:tcBorders>
              <w:top w:val="single" w:sz="6" w:space="0" w:color="auto"/>
              <w:left w:val="single" w:sz="6" w:space="0" w:color="auto"/>
              <w:bottom w:val="single" w:sz="6" w:space="0" w:color="auto"/>
              <w:right w:val="single" w:sz="6" w:space="0" w:color="auto"/>
            </w:tcBorders>
            <w:vAlign w:val="center"/>
          </w:tcPr>
          <w:p w14:paraId="046918B0"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郭松</w:t>
            </w:r>
          </w:p>
        </w:tc>
        <w:tc>
          <w:tcPr>
            <w:tcW w:w="959" w:type="dxa"/>
            <w:tcBorders>
              <w:top w:val="single" w:sz="6" w:space="0" w:color="auto"/>
              <w:left w:val="single" w:sz="6" w:space="0" w:color="auto"/>
              <w:bottom w:val="single" w:sz="6" w:space="0" w:color="auto"/>
              <w:right w:val="single" w:sz="6" w:space="0" w:color="auto"/>
            </w:tcBorders>
            <w:vAlign w:val="center"/>
          </w:tcPr>
          <w:p w14:paraId="4EE4CC29"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3A7931E3"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1982</w:t>
            </w:r>
          </w:p>
        </w:tc>
        <w:tc>
          <w:tcPr>
            <w:tcW w:w="1264" w:type="dxa"/>
            <w:tcBorders>
              <w:top w:val="single" w:sz="6" w:space="0" w:color="auto"/>
              <w:left w:val="single" w:sz="6" w:space="0" w:color="auto"/>
              <w:bottom w:val="single" w:sz="6" w:space="0" w:color="auto"/>
              <w:right w:val="single" w:sz="6" w:space="0" w:color="auto"/>
            </w:tcBorders>
            <w:vAlign w:val="center"/>
          </w:tcPr>
          <w:p w14:paraId="567BA802"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长聘副教授</w:t>
            </w:r>
          </w:p>
        </w:tc>
        <w:tc>
          <w:tcPr>
            <w:tcW w:w="979" w:type="dxa"/>
            <w:tcBorders>
              <w:top w:val="single" w:sz="6" w:space="0" w:color="auto"/>
              <w:left w:val="single" w:sz="6" w:space="0" w:color="auto"/>
              <w:bottom w:val="single" w:sz="6" w:space="0" w:color="auto"/>
              <w:right w:val="single" w:sz="6" w:space="0" w:color="auto"/>
            </w:tcBorders>
            <w:vAlign w:val="center"/>
          </w:tcPr>
          <w:p w14:paraId="60E926B2"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6B7E6FED"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教学</w:t>
            </w:r>
          </w:p>
        </w:tc>
        <w:tc>
          <w:tcPr>
            <w:tcW w:w="1093" w:type="dxa"/>
            <w:tcBorders>
              <w:top w:val="single" w:sz="6" w:space="0" w:color="auto"/>
              <w:left w:val="single" w:sz="6" w:space="0" w:color="auto"/>
              <w:bottom w:val="single" w:sz="6" w:space="0" w:color="auto"/>
              <w:right w:val="single" w:sz="6" w:space="0" w:color="auto"/>
            </w:tcBorders>
            <w:vAlign w:val="center"/>
          </w:tcPr>
          <w:p w14:paraId="6C98BB33"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3A528724"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博导</w:t>
            </w:r>
          </w:p>
        </w:tc>
      </w:tr>
      <w:tr w:rsidR="00496366" w14:paraId="1D5D9CFE" w14:textId="77777777">
        <w:tc>
          <w:tcPr>
            <w:tcW w:w="697" w:type="dxa"/>
            <w:tcBorders>
              <w:top w:val="single" w:sz="6" w:space="0" w:color="auto"/>
              <w:left w:val="single" w:sz="6" w:space="0" w:color="auto"/>
              <w:bottom w:val="single" w:sz="6" w:space="0" w:color="auto"/>
              <w:right w:val="single" w:sz="6" w:space="0" w:color="auto"/>
            </w:tcBorders>
            <w:vAlign w:val="center"/>
          </w:tcPr>
          <w:p w14:paraId="190DFBF1" w14:textId="77777777" w:rsidR="00496366" w:rsidRDefault="00A51D4C">
            <w:pPr>
              <w:jc w:val="center"/>
              <w:rPr>
                <w:rFonts w:ascii="楷体" w:eastAsia="楷体" w:hAnsi="楷体" w:cs="楷体"/>
                <w:bCs/>
              </w:rPr>
            </w:pPr>
            <w:r>
              <w:rPr>
                <w:rFonts w:ascii="楷体" w:eastAsia="楷体" w:hAnsi="楷体" w:cs="楷体" w:hint="eastAsia"/>
                <w:bCs/>
              </w:rPr>
              <w:t>112</w:t>
            </w:r>
          </w:p>
        </w:tc>
        <w:tc>
          <w:tcPr>
            <w:tcW w:w="946" w:type="dxa"/>
            <w:tcBorders>
              <w:top w:val="single" w:sz="6" w:space="0" w:color="auto"/>
              <w:left w:val="single" w:sz="6" w:space="0" w:color="auto"/>
              <w:bottom w:val="single" w:sz="6" w:space="0" w:color="auto"/>
              <w:right w:val="single" w:sz="6" w:space="0" w:color="auto"/>
            </w:tcBorders>
            <w:vAlign w:val="center"/>
          </w:tcPr>
          <w:p w14:paraId="4886FE14"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赵华章</w:t>
            </w:r>
          </w:p>
        </w:tc>
        <w:tc>
          <w:tcPr>
            <w:tcW w:w="959" w:type="dxa"/>
            <w:tcBorders>
              <w:top w:val="single" w:sz="6" w:space="0" w:color="auto"/>
              <w:left w:val="single" w:sz="6" w:space="0" w:color="auto"/>
              <w:bottom w:val="single" w:sz="6" w:space="0" w:color="auto"/>
              <w:right w:val="single" w:sz="6" w:space="0" w:color="auto"/>
            </w:tcBorders>
            <w:vAlign w:val="center"/>
          </w:tcPr>
          <w:p w14:paraId="7DCE2193"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67EAFC36"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1974</w:t>
            </w:r>
          </w:p>
        </w:tc>
        <w:tc>
          <w:tcPr>
            <w:tcW w:w="1264" w:type="dxa"/>
            <w:tcBorders>
              <w:top w:val="single" w:sz="6" w:space="0" w:color="auto"/>
              <w:left w:val="single" w:sz="6" w:space="0" w:color="auto"/>
              <w:bottom w:val="single" w:sz="6" w:space="0" w:color="auto"/>
              <w:right w:val="single" w:sz="6" w:space="0" w:color="auto"/>
            </w:tcBorders>
            <w:vAlign w:val="center"/>
          </w:tcPr>
          <w:p w14:paraId="3CDA8E8A"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279B25B1"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0601BDD0"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教学</w:t>
            </w:r>
          </w:p>
        </w:tc>
        <w:tc>
          <w:tcPr>
            <w:tcW w:w="1093" w:type="dxa"/>
            <w:tcBorders>
              <w:top w:val="single" w:sz="6" w:space="0" w:color="auto"/>
              <w:left w:val="single" w:sz="6" w:space="0" w:color="auto"/>
              <w:bottom w:val="single" w:sz="6" w:space="0" w:color="auto"/>
              <w:right w:val="single" w:sz="6" w:space="0" w:color="auto"/>
            </w:tcBorders>
            <w:vAlign w:val="center"/>
          </w:tcPr>
          <w:p w14:paraId="0BDB851F"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7F8E9E58"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杰青</w:t>
            </w:r>
            <w:r>
              <w:rPr>
                <w:rFonts w:ascii="Times New Roman" w:eastAsia="Times New Roman" w:hAnsi="Times New Roman"/>
                <w:color w:val="000000" w:themeColor="text1"/>
                <w:szCs w:val="21"/>
              </w:rPr>
              <w:t>2019</w:t>
            </w:r>
            <w:r>
              <w:rPr>
                <w:rFonts w:ascii="华文楷体" w:eastAsia="华文楷体" w:hAnsi="华文楷体"/>
                <w:color w:val="000000" w:themeColor="text1"/>
                <w:szCs w:val="21"/>
              </w:rPr>
              <w:t>，博导</w:t>
            </w:r>
          </w:p>
        </w:tc>
      </w:tr>
      <w:tr w:rsidR="00496366" w14:paraId="00F04D4A" w14:textId="77777777">
        <w:tc>
          <w:tcPr>
            <w:tcW w:w="697" w:type="dxa"/>
            <w:tcBorders>
              <w:top w:val="single" w:sz="6" w:space="0" w:color="auto"/>
              <w:left w:val="single" w:sz="6" w:space="0" w:color="auto"/>
              <w:bottom w:val="single" w:sz="6" w:space="0" w:color="auto"/>
              <w:right w:val="single" w:sz="6" w:space="0" w:color="auto"/>
            </w:tcBorders>
            <w:vAlign w:val="center"/>
          </w:tcPr>
          <w:p w14:paraId="2B5C7C0A" w14:textId="77777777" w:rsidR="00496366" w:rsidRDefault="00A51D4C">
            <w:pPr>
              <w:jc w:val="center"/>
              <w:rPr>
                <w:rFonts w:ascii="楷体" w:eastAsia="楷体" w:hAnsi="楷体" w:cs="楷体"/>
                <w:bCs/>
              </w:rPr>
            </w:pPr>
            <w:r>
              <w:rPr>
                <w:rFonts w:ascii="楷体" w:eastAsia="楷体" w:hAnsi="楷体" w:cs="楷体" w:hint="eastAsia"/>
                <w:bCs/>
              </w:rPr>
              <w:t>113</w:t>
            </w:r>
          </w:p>
        </w:tc>
        <w:tc>
          <w:tcPr>
            <w:tcW w:w="946" w:type="dxa"/>
            <w:tcBorders>
              <w:top w:val="single" w:sz="6" w:space="0" w:color="auto"/>
              <w:left w:val="single" w:sz="6" w:space="0" w:color="auto"/>
              <w:bottom w:val="single" w:sz="6" w:space="0" w:color="auto"/>
              <w:right w:val="single" w:sz="6" w:space="0" w:color="auto"/>
            </w:tcBorders>
            <w:vAlign w:val="center"/>
          </w:tcPr>
          <w:p w14:paraId="160F5537"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晏明全</w:t>
            </w:r>
          </w:p>
        </w:tc>
        <w:tc>
          <w:tcPr>
            <w:tcW w:w="959" w:type="dxa"/>
            <w:tcBorders>
              <w:top w:val="single" w:sz="6" w:space="0" w:color="auto"/>
              <w:left w:val="single" w:sz="6" w:space="0" w:color="auto"/>
              <w:bottom w:val="single" w:sz="6" w:space="0" w:color="auto"/>
              <w:right w:val="single" w:sz="6" w:space="0" w:color="auto"/>
            </w:tcBorders>
            <w:vAlign w:val="center"/>
          </w:tcPr>
          <w:p w14:paraId="6544E0B1"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1E6CCB9B"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1976</w:t>
            </w:r>
          </w:p>
        </w:tc>
        <w:tc>
          <w:tcPr>
            <w:tcW w:w="1264" w:type="dxa"/>
            <w:tcBorders>
              <w:top w:val="single" w:sz="6" w:space="0" w:color="auto"/>
              <w:left w:val="single" w:sz="6" w:space="0" w:color="auto"/>
              <w:bottom w:val="single" w:sz="6" w:space="0" w:color="auto"/>
              <w:right w:val="single" w:sz="6" w:space="0" w:color="auto"/>
            </w:tcBorders>
            <w:vAlign w:val="center"/>
          </w:tcPr>
          <w:p w14:paraId="4ECBC2F6"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长聘</w:t>
            </w:r>
            <w:r>
              <w:rPr>
                <w:rFonts w:ascii="华文楷体" w:eastAsia="华文楷体" w:hAnsi="华文楷体"/>
                <w:color w:val="000000" w:themeColor="text1"/>
                <w:szCs w:val="21"/>
              </w:rPr>
              <w:t>副教授</w:t>
            </w:r>
          </w:p>
        </w:tc>
        <w:tc>
          <w:tcPr>
            <w:tcW w:w="979" w:type="dxa"/>
            <w:tcBorders>
              <w:top w:val="single" w:sz="6" w:space="0" w:color="auto"/>
              <w:left w:val="single" w:sz="6" w:space="0" w:color="auto"/>
              <w:bottom w:val="single" w:sz="6" w:space="0" w:color="auto"/>
              <w:right w:val="single" w:sz="6" w:space="0" w:color="auto"/>
            </w:tcBorders>
            <w:vAlign w:val="center"/>
          </w:tcPr>
          <w:p w14:paraId="7A034668"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6AB10B53"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教学</w:t>
            </w:r>
          </w:p>
        </w:tc>
        <w:tc>
          <w:tcPr>
            <w:tcW w:w="1093" w:type="dxa"/>
            <w:tcBorders>
              <w:top w:val="single" w:sz="6" w:space="0" w:color="auto"/>
              <w:left w:val="single" w:sz="6" w:space="0" w:color="auto"/>
              <w:bottom w:val="single" w:sz="6" w:space="0" w:color="auto"/>
              <w:right w:val="single" w:sz="6" w:space="0" w:color="auto"/>
            </w:tcBorders>
            <w:vAlign w:val="center"/>
          </w:tcPr>
          <w:p w14:paraId="250C5F9F"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66BD22E3"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博导</w:t>
            </w:r>
          </w:p>
        </w:tc>
      </w:tr>
      <w:tr w:rsidR="00496366" w14:paraId="13AB8A90" w14:textId="77777777">
        <w:tc>
          <w:tcPr>
            <w:tcW w:w="697" w:type="dxa"/>
            <w:tcBorders>
              <w:top w:val="single" w:sz="6" w:space="0" w:color="auto"/>
              <w:left w:val="single" w:sz="6" w:space="0" w:color="auto"/>
              <w:bottom w:val="single" w:sz="6" w:space="0" w:color="auto"/>
              <w:right w:val="single" w:sz="6" w:space="0" w:color="auto"/>
            </w:tcBorders>
            <w:vAlign w:val="center"/>
          </w:tcPr>
          <w:p w14:paraId="1DD1B5CD" w14:textId="77777777" w:rsidR="00496366" w:rsidRDefault="00A51D4C">
            <w:pPr>
              <w:jc w:val="center"/>
              <w:rPr>
                <w:rFonts w:ascii="楷体" w:eastAsia="楷体" w:hAnsi="楷体" w:cs="楷体"/>
                <w:bCs/>
              </w:rPr>
            </w:pPr>
            <w:r>
              <w:rPr>
                <w:rFonts w:ascii="楷体" w:eastAsia="楷体" w:hAnsi="楷体" w:cs="楷体" w:hint="eastAsia"/>
                <w:bCs/>
              </w:rPr>
              <w:t>114</w:t>
            </w:r>
          </w:p>
        </w:tc>
        <w:tc>
          <w:tcPr>
            <w:tcW w:w="946" w:type="dxa"/>
            <w:tcBorders>
              <w:top w:val="single" w:sz="6" w:space="0" w:color="auto"/>
              <w:left w:val="single" w:sz="6" w:space="0" w:color="auto"/>
              <w:bottom w:val="single" w:sz="6" w:space="0" w:color="auto"/>
              <w:right w:val="single" w:sz="6" w:space="0" w:color="auto"/>
            </w:tcBorders>
            <w:vAlign w:val="center"/>
          </w:tcPr>
          <w:p w14:paraId="11382982"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籍国东</w:t>
            </w:r>
          </w:p>
        </w:tc>
        <w:tc>
          <w:tcPr>
            <w:tcW w:w="959" w:type="dxa"/>
            <w:tcBorders>
              <w:top w:val="single" w:sz="6" w:space="0" w:color="auto"/>
              <w:left w:val="single" w:sz="6" w:space="0" w:color="auto"/>
              <w:bottom w:val="single" w:sz="6" w:space="0" w:color="auto"/>
              <w:right w:val="single" w:sz="6" w:space="0" w:color="auto"/>
            </w:tcBorders>
            <w:vAlign w:val="center"/>
          </w:tcPr>
          <w:p w14:paraId="329D0967"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4D7E73D8"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1973</w:t>
            </w:r>
          </w:p>
        </w:tc>
        <w:tc>
          <w:tcPr>
            <w:tcW w:w="1264" w:type="dxa"/>
            <w:tcBorders>
              <w:top w:val="single" w:sz="6" w:space="0" w:color="auto"/>
              <w:left w:val="single" w:sz="6" w:space="0" w:color="auto"/>
              <w:bottom w:val="single" w:sz="6" w:space="0" w:color="auto"/>
              <w:right w:val="single" w:sz="6" w:space="0" w:color="auto"/>
            </w:tcBorders>
            <w:vAlign w:val="center"/>
          </w:tcPr>
          <w:p w14:paraId="072F093D"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教授</w:t>
            </w:r>
          </w:p>
        </w:tc>
        <w:tc>
          <w:tcPr>
            <w:tcW w:w="979" w:type="dxa"/>
            <w:tcBorders>
              <w:top w:val="single" w:sz="6" w:space="0" w:color="auto"/>
              <w:left w:val="single" w:sz="6" w:space="0" w:color="auto"/>
              <w:bottom w:val="single" w:sz="6" w:space="0" w:color="auto"/>
              <w:right w:val="single" w:sz="6" w:space="0" w:color="auto"/>
            </w:tcBorders>
            <w:vAlign w:val="center"/>
          </w:tcPr>
          <w:p w14:paraId="32822A33"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4699B37B"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教学</w:t>
            </w:r>
          </w:p>
        </w:tc>
        <w:tc>
          <w:tcPr>
            <w:tcW w:w="1093" w:type="dxa"/>
            <w:tcBorders>
              <w:top w:val="single" w:sz="6" w:space="0" w:color="auto"/>
              <w:left w:val="single" w:sz="6" w:space="0" w:color="auto"/>
              <w:bottom w:val="single" w:sz="6" w:space="0" w:color="auto"/>
              <w:right w:val="single" w:sz="6" w:space="0" w:color="auto"/>
            </w:tcBorders>
            <w:vAlign w:val="center"/>
          </w:tcPr>
          <w:p w14:paraId="11873E11"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0C64D77D"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博导</w:t>
            </w:r>
          </w:p>
        </w:tc>
      </w:tr>
      <w:tr w:rsidR="00496366" w14:paraId="4D101367" w14:textId="77777777">
        <w:tc>
          <w:tcPr>
            <w:tcW w:w="697" w:type="dxa"/>
            <w:tcBorders>
              <w:top w:val="single" w:sz="6" w:space="0" w:color="auto"/>
              <w:left w:val="single" w:sz="6" w:space="0" w:color="auto"/>
              <w:bottom w:val="single" w:sz="6" w:space="0" w:color="auto"/>
              <w:right w:val="single" w:sz="6" w:space="0" w:color="auto"/>
            </w:tcBorders>
            <w:vAlign w:val="center"/>
          </w:tcPr>
          <w:p w14:paraId="36EF79F9" w14:textId="77777777" w:rsidR="00496366" w:rsidRDefault="00A51D4C">
            <w:pPr>
              <w:jc w:val="center"/>
              <w:rPr>
                <w:rFonts w:ascii="楷体" w:eastAsia="楷体" w:hAnsi="楷体" w:cs="楷体"/>
                <w:bCs/>
              </w:rPr>
            </w:pPr>
            <w:r>
              <w:rPr>
                <w:rFonts w:ascii="楷体" w:eastAsia="楷体" w:hAnsi="楷体" w:cs="楷体" w:hint="eastAsia"/>
                <w:bCs/>
              </w:rPr>
              <w:t>115</w:t>
            </w:r>
          </w:p>
        </w:tc>
        <w:tc>
          <w:tcPr>
            <w:tcW w:w="946" w:type="dxa"/>
            <w:tcBorders>
              <w:top w:val="single" w:sz="6" w:space="0" w:color="auto"/>
              <w:left w:val="single" w:sz="6" w:space="0" w:color="auto"/>
              <w:bottom w:val="single" w:sz="6" w:space="0" w:color="auto"/>
              <w:right w:val="single" w:sz="6" w:space="0" w:color="auto"/>
            </w:tcBorders>
            <w:vAlign w:val="center"/>
          </w:tcPr>
          <w:p w14:paraId="1C27201F"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刘文</w:t>
            </w:r>
          </w:p>
        </w:tc>
        <w:tc>
          <w:tcPr>
            <w:tcW w:w="959" w:type="dxa"/>
            <w:tcBorders>
              <w:top w:val="single" w:sz="6" w:space="0" w:color="auto"/>
              <w:left w:val="single" w:sz="6" w:space="0" w:color="auto"/>
              <w:bottom w:val="single" w:sz="6" w:space="0" w:color="auto"/>
              <w:right w:val="single" w:sz="6" w:space="0" w:color="auto"/>
            </w:tcBorders>
            <w:vAlign w:val="center"/>
          </w:tcPr>
          <w:p w14:paraId="240816DC"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6561C857"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1986</w:t>
            </w:r>
          </w:p>
        </w:tc>
        <w:tc>
          <w:tcPr>
            <w:tcW w:w="1264" w:type="dxa"/>
            <w:tcBorders>
              <w:top w:val="single" w:sz="6" w:space="0" w:color="auto"/>
              <w:left w:val="single" w:sz="6" w:space="0" w:color="auto"/>
              <w:bottom w:val="single" w:sz="6" w:space="0" w:color="auto"/>
              <w:right w:val="single" w:sz="6" w:space="0" w:color="auto"/>
            </w:tcBorders>
            <w:vAlign w:val="center"/>
          </w:tcPr>
          <w:p w14:paraId="734FAA50"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助理教授</w:t>
            </w:r>
          </w:p>
        </w:tc>
        <w:tc>
          <w:tcPr>
            <w:tcW w:w="979" w:type="dxa"/>
            <w:tcBorders>
              <w:top w:val="single" w:sz="6" w:space="0" w:color="auto"/>
              <w:left w:val="single" w:sz="6" w:space="0" w:color="auto"/>
              <w:bottom w:val="single" w:sz="6" w:space="0" w:color="auto"/>
              <w:right w:val="single" w:sz="6" w:space="0" w:color="auto"/>
            </w:tcBorders>
            <w:vAlign w:val="center"/>
          </w:tcPr>
          <w:p w14:paraId="5245B0CE"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569C9E7C"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教学</w:t>
            </w:r>
          </w:p>
        </w:tc>
        <w:tc>
          <w:tcPr>
            <w:tcW w:w="1093" w:type="dxa"/>
            <w:tcBorders>
              <w:top w:val="single" w:sz="6" w:space="0" w:color="auto"/>
              <w:left w:val="single" w:sz="6" w:space="0" w:color="auto"/>
              <w:bottom w:val="single" w:sz="6" w:space="0" w:color="auto"/>
              <w:right w:val="single" w:sz="6" w:space="0" w:color="auto"/>
            </w:tcBorders>
            <w:vAlign w:val="center"/>
          </w:tcPr>
          <w:p w14:paraId="5178D81B"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24077494"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博导</w:t>
            </w:r>
          </w:p>
        </w:tc>
      </w:tr>
      <w:tr w:rsidR="00496366" w14:paraId="29A832A5" w14:textId="77777777">
        <w:tc>
          <w:tcPr>
            <w:tcW w:w="697" w:type="dxa"/>
            <w:tcBorders>
              <w:top w:val="single" w:sz="6" w:space="0" w:color="auto"/>
              <w:left w:val="single" w:sz="6" w:space="0" w:color="auto"/>
              <w:bottom w:val="single" w:sz="6" w:space="0" w:color="auto"/>
              <w:right w:val="single" w:sz="6" w:space="0" w:color="auto"/>
            </w:tcBorders>
            <w:vAlign w:val="center"/>
          </w:tcPr>
          <w:p w14:paraId="7CC534C0" w14:textId="77777777" w:rsidR="00496366" w:rsidRDefault="00A51D4C">
            <w:pPr>
              <w:jc w:val="center"/>
              <w:rPr>
                <w:rFonts w:ascii="楷体" w:eastAsia="楷体" w:hAnsi="楷体" w:cs="楷体"/>
                <w:bCs/>
              </w:rPr>
            </w:pPr>
            <w:r>
              <w:rPr>
                <w:rFonts w:ascii="楷体" w:eastAsia="楷体" w:hAnsi="楷体" w:cs="楷体" w:hint="eastAsia"/>
                <w:bCs/>
              </w:rPr>
              <w:t>116</w:t>
            </w:r>
          </w:p>
        </w:tc>
        <w:tc>
          <w:tcPr>
            <w:tcW w:w="946" w:type="dxa"/>
            <w:tcBorders>
              <w:top w:val="single" w:sz="6" w:space="0" w:color="auto"/>
              <w:left w:val="single" w:sz="6" w:space="0" w:color="auto"/>
              <w:bottom w:val="single" w:sz="6" w:space="0" w:color="auto"/>
              <w:right w:val="single" w:sz="6" w:space="0" w:color="auto"/>
            </w:tcBorders>
            <w:vAlign w:val="center"/>
          </w:tcPr>
          <w:p w14:paraId="34859DE4"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董华斌</w:t>
            </w:r>
          </w:p>
        </w:tc>
        <w:tc>
          <w:tcPr>
            <w:tcW w:w="959" w:type="dxa"/>
            <w:tcBorders>
              <w:top w:val="single" w:sz="6" w:space="0" w:color="auto"/>
              <w:left w:val="single" w:sz="6" w:space="0" w:color="auto"/>
              <w:bottom w:val="single" w:sz="6" w:space="0" w:color="auto"/>
              <w:right w:val="single" w:sz="6" w:space="0" w:color="auto"/>
            </w:tcBorders>
            <w:vAlign w:val="center"/>
          </w:tcPr>
          <w:p w14:paraId="0506FC4A"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780948CB" w14:textId="77777777" w:rsidR="00496366" w:rsidRDefault="00A51D4C">
            <w:pPr>
              <w:jc w:val="center"/>
              <w:rPr>
                <w:rFonts w:ascii="Times New Roman" w:hAnsi="Times New Roman"/>
                <w:color w:val="000000" w:themeColor="text1"/>
                <w:szCs w:val="21"/>
              </w:rPr>
            </w:pPr>
            <w:r>
              <w:rPr>
                <w:rFonts w:ascii="Times New Roman" w:hAnsi="Times New Roman" w:hint="eastAsia"/>
                <w:color w:val="000000" w:themeColor="text1"/>
                <w:szCs w:val="21"/>
              </w:rPr>
              <w:t>1</w:t>
            </w:r>
            <w:r>
              <w:rPr>
                <w:rFonts w:ascii="Times New Roman" w:hAnsi="Times New Roman"/>
                <w:color w:val="000000" w:themeColor="text1"/>
                <w:szCs w:val="21"/>
              </w:rPr>
              <w:t>988</w:t>
            </w:r>
          </w:p>
        </w:tc>
        <w:tc>
          <w:tcPr>
            <w:tcW w:w="1264" w:type="dxa"/>
            <w:tcBorders>
              <w:top w:val="single" w:sz="6" w:space="0" w:color="auto"/>
              <w:left w:val="single" w:sz="6" w:space="0" w:color="auto"/>
              <w:bottom w:val="single" w:sz="6" w:space="0" w:color="auto"/>
              <w:right w:val="single" w:sz="6" w:space="0" w:color="auto"/>
            </w:tcBorders>
            <w:vAlign w:val="center"/>
          </w:tcPr>
          <w:p w14:paraId="173A9081"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副研究员</w:t>
            </w:r>
          </w:p>
        </w:tc>
        <w:tc>
          <w:tcPr>
            <w:tcW w:w="979" w:type="dxa"/>
            <w:tcBorders>
              <w:top w:val="single" w:sz="6" w:space="0" w:color="auto"/>
              <w:left w:val="single" w:sz="6" w:space="0" w:color="auto"/>
              <w:bottom w:val="single" w:sz="6" w:space="0" w:color="auto"/>
              <w:right w:val="single" w:sz="6" w:space="0" w:color="auto"/>
            </w:tcBorders>
            <w:vAlign w:val="center"/>
          </w:tcPr>
          <w:p w14:paraId="3CC668F9"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vAlign w:val="center"/>
          </w:tcPr>
          <w:p w14:paraId="22B5F692"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教学，技术</w:t>
            </w:r>
          </w:p>
        </w:tc>
        <w:tc>
          <w:tcPr>
            <w:tcW w:w="1093" w:type="dxa"/>
            <w:tcBorders>
              <w:top w:val="single" w:sz="6" w:space="0" w:color="auto"/>
              <w:left w:val="single" w:sz="6" w:space="0" w:color="auto"/>
              <w:bottom w:val="single" w:sz="6" w:space="0" w:color="auto"/>
              <w:right w:val="single" w:sz="6" w:space="0" w:color="auto"/>
            </w:tcBorders>
            <w:vAlign w:val="center"/>
          </w:tcPr>
          <w:p w14:paraId="39C0F7E9"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3AF37A50" w14:textId="77777777" w:rsidR="00496366" w:rsidRDefault="00496366">
            <w:pPr>
              <w:jc w:val="center"/>
              <w:rPr>
                <w:rFonts w:ascii="华文楷体" w:eastAsia="华文楷体" w:hAnsi="华文楷体"/>
                <w:color w:val="000000" w:themeColor="text1"/>
                <w:szCs w:val="21"/>
              </w:rPr>
            </w:pPr>
          </w:p>
        </w:tc>
      </w:tr>
      <w:tr w:rsidR="00496366" w14:paraId="63AA8961" w14:textId="77777777">
        <w:tc>
          <w:tcPr>
            <w:tcW w:w="697" w:type="dxa"/>
            <w:tcBorders>
              <w:top w:val="single" w:sz="6" w:space="0" w:color="auto"/>
              <w:left w:val="single" w:sz="6" w:space="0" w:color="auto"/>
              <w:bottom w:val="single" w:sz="6" w:space="0" w:color="auto"/>
              <w:right w:val="single" w:sz="6" w:space="0" w:color="auto"/>
            </w:tcBorders>
            <w:vAlign w:val="center"/>
          </w:tcPr>
          <w:p w14:paraId="34ABA6C7" w14:textId="77777777" w:rsidR="00496366" w:rsidRDefault="00A51D4C">
            <w:pPr>
              <w:jc w:val="center"/>
              <w:rPr>
                <w:rFonts w:ascii="楷体" w:eastAsia="楷体" w:hAnsi="楷体" w:cs="楷体"/>
                <w:bCs/>
              </w:rPr>
            </w:pPr>
            <w:r>
              <w:rPr>
                <w:rFonts w:ascii="楷体" w:eastAsia="楷体" w:hAnsi="楷体" w:cs="楷体" w:hint="eastAsia"/>
                <w:bCs/>
              </w:rPr>
              <w:t>117</w:t>
            </w:r>
          </w:p>
        </w:tc>
        <w:tc>
          <w:tcPr>
            <w:tcW w:w="946" w:type="dxa"/>
            <w:tcBorders>
              <w:top w:val="single" w:sz="6" w:space="0" w:color="auto"/>
              <w:left w:val="single" w:sz="6" w:space="0" w:color="auto"/>
              <w:bottom w:val="single" w:sz="6" w:space="0" w:color="auto"/>
              <w:right w:val="single" w:sz="6" w:space="0" w:color="auto"/>
            </w:tcBorders>
            <w:vAlign w:val="center"/>
          </w:tcPr>
          <w:p w14:paraId="3829FB08"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陈倩</w:t>
            </w:r>
          </w:p>
        </w:tc>
        <w:tc>
          <w:tcPr>
            <w:tcW w:w="959" w:type="dxa"/>
            <w:tcBorders>
              <w:top w:val="single" w:sz="6" w:space="0" w:color="auto"/>
              <w:left w:val="single" w:sz="6" w:space="0" w:color="auto"/>
              <w:bottom w:val="single" w:sz="6" w:space="0" w:color="auto"/>
              <w:right w:val="single" w:sz="6" w:space="0" w:color="auto"/>
            </w:tcBorders>
            <w:vAlign w:val="center"/>
          </w:tcPr>
          <w:p w14:paraId="3D903A79"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女</w:t>
            </w:r>
          </w:p>
        </w:tc>
        <w:tc>
          <w:tcPr>
            <w:tcW w:w="796" w:type="dxa"/>
            <w:tcBorders>
              <w:top w:val="single" w:sz="6" w:space="0" w:color="auto"/>
              <w:left w:val="single" w:sz="6" w:space="0" w:color="auto"/>
              <w:bottom w:val="single" w:sz="6" w:space="0" w:color="auto"/>
              <w:right w:val="single" w:sz="6" w:space="0" w:color="auto"/>
            </w:tcBorders>
            <w:vAlign w:val="center"/>
          </w:tcPr>
          <w:p w14:paraId="61200241"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1983</w:t>
            </w:r>
          </w:p>
        </w:tc>
        <w:tc>
          <w:tcPr>
            <w:tcW w:w="1264" w:type="dxa"/>
            <w:tcBorders>
              <w:top w:val="single" w:sz="6" w:space="0" w:color="auto"/>
              <w:left w:val="single" w:sz="6" w:space="0" w:color="auto"/>
              <w:bottom w:val="single" w:sz="6" w:space="0" w:color="auto"/>
              <w:right w:val="single" w:sz="6" w:space="0" w:color="auto"/>
            </w:tcBorders>
            <w:vAlign w:val="center"/>
          </w:tcPr>
          <w:p w14:paraId="240370B3"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高级工程师</w:t>
            </w:r>
          </w:p>
        </w:tc>
        <w:tc>
          <w:tcPr>
            <w:tcW w:w="979" w:type="dxa"/>
            <w:tcBorders>
              <w:top w:val="single" w:sz="6" w:space="0" w:color="auto"/>
              <w:left w:val="single" w:sz="6" w:space="0" w:color="auto"/>
              <w:bottom w:val="single" w:sz="6" w:space="0" w:color="auto"/>
              <w:right w:val="single" w:sz="6" w:space="0" w:color="auto"/>
            </w:tcBorders>
            <w:vAlign w:val="center"/>
          </w:tcPr>
          <w:p w14:paraId="33074AE2"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tcPr>
          <w:p w14:paraId="39D0A15C" w14:textId="77777777" w:rsidR="00496366" w:rsidRDefault="00A51D4C">
            <w:r>
              <w:rPr>
                <w:rFonts w:ascii="华文楷体" w:eastAsia="华文楷体" w:hAnsi="华文楷体" w:hint="eastAsia"/>
                <w:color w:val="000000" w:themeColor="text1"/>
                <w:szCs w:val="21"/>
              </w:rPr>
              <w:t>教学，技术</w:t>
            </w:r>
          </w:p>
        </w:tc>
        <w:tc>
          <w:tcPr>
            <w:tcW w:w="1093" w:type="dxa"/>
            <w:tcBorders>
              <w:top w:val="single" w:sz="6" w:space="0" w:color="auto"/>
              <w:left w:val="single" w:sz="6" w:space="0" w:color="auto"/>
              <w:bottom w:val="single" w:sz="6" w:space="0" w:color="auto"/>
              <w:right w:val="single" w:sz="6" w:space="0" w:color="auto"/>
            </w:tcBorders>
            <w:vAlign w:val="center"/>
          </w:tcPr>
          <w:p w14:paraId="13CB176C"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714E4B45" w14:textId="77777777" w:rsidR="00496366" w:rsidRDefault="00496366">
            <w:pPr>
              <w:jc w:val="center"/>
              <w:rPr>
                <w:rFonts w:ascii="华文楷体" w:eastAsia="华文楷体" w:hAnsi="华文楷体"/>
                <w:color w:val="000000" w:themeColor="text1"/>
                <w:szCs w:val="21"/>
              </w:rPr>
            </w:pPr>
          </w:p>
        </w:tc>
      </w:tr>
      <w:tr w:rsidR="00496366" w14:paraId="0A2B0BF7" w14:textId="77777777">
        <w:tc>
          <w:tcPr>
            <w:tcW w:w="697" w:type="dxa"/>
            <w:tcBorders>
              <w:top w:val="single" w:sz="6" w:space="0" w:color="auto"/>
              <w:left w:val="single" w:sz="6" w:space="0" w:color="auto"/>
              <w:bottom w:val="single" w:sz="6" w:space="0" w:color="auto"/>
              <w:right w:val="single" w:sz="6" w:space="0" w:color="auto"/>
            </w:tcBorders>
            <w:vAlign w:val="center"/>
          </w:tcPr>
          <w:p w14:paraId="20653D0F" w14:textId="77777777" w:rsidR="00496366" w:rsidRDefault="00A51D4C">
            <w:pPr>
              <w:jc w:val="center"/>
              <w:rPr>
                <w:rFonts w:ascii="楷体" w:eastAsia="楷体" w:hAnsi="楷体" w:cs="楷体"/>
                <w:bCs/>
              </w:rPr>
            </w:pPr>
            <w:r>
              <w:rPr>
                <w:rFonts w:ascii="楷体" w:eastAsia="楷体" w:hAnsi="楷体" w:cs="楷体" w:hint="eastAsia"/>
                <w:bCs/>
              </w:rPr>
              <w:t>118</w:t>
            </w:r>
          </w:p>
        </w:tc>
        <w:tc>
          <w:tcPr>
            <w:tcW w:w="946" w:type="dxa"/>
            <w:tcBorders>
              <w:top w:val="single" w:sz="6" w:space="0" w:color="auto"/>
              <w:left w:val="single" w:sz="6" w:space="0" w:color="auto"/>
              <w:bottom w:val="single" w:sz="6" w:space="0" w:color="auto"/>
              <w:right w:val="single" w:sz="6" w:space="0" w:color="auto"/>
            </w:tcBorders>
            <w:vAlign w:val="center"/>
          </w:tcPr>
          <w:p w14:paraId="66E434B9"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王婷</w:t>
            </w:r>
          </w:p>
        </w:tc>
        <w:tc>
          <w:tcPr>
            <w:tcW w:w="959" w:type="dxa"/>
            <w:tcBorders>
              <w:top w:val="single" w:sz="6" w:space="0" w:color="auto"/>
              <w:left w:val="single" w:sz="6" w:space="0" w:color="auto"/>
              <w:bottom w:val="single" w:sz="6" w:space="0" w:color="auto"/>
              <w:right w:val="single" w:sz="6" w:space="0" w:color="auto"/>
            </w:tcBorders>
            <w:vAlign w:val="center"/>
          </w:tcPr>
          <w:p w14:paraId="5BC799F6"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女</w:t>
            </w:r>
          </w:p>
        </w:tc>
        <w:tc>
          <w:tcPr>
            <w:tcW w:w="796" w:type="dxa"/>
            <w:tcBorders>
              <w:top w:val="single" w:sz="6" w:space="0" w:color="auto"/>
              <w:left w:val="single" w:sz="6" w:space="0" w:color="auto"/>
              <w:bottom w:val="single" w:sz="6" w:space="0" w:color="auto"/>
              <w:right w:val="single" w:sz="6" w:space="0" w:color="auto"/>
            </w:tcBorders>
            <w:vAlign w:val="center"/>
          </w:tcPr>
          <w:p w14:paraId="136A5CC5"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1987</w:t>
            </w:r>
          </w:p>
        </w:tc>
        <w:tc>
          <w:tcPr>
            <w:tcW w:w="1264" w:type="dxa"/>
            <w:tcBorders>
              <w:top w:val="single" w:sz="6" w:space="0" w:color="auto"/>
              <w:left w:val="single" w:sz="6" w:space="0" w:color="auto"/>
              <w:bottom w:val="single" w:sz="6" w:space="0" w:color="auto"/>
              <w:right w:val="single" w:sz="6" w:space="0" w:color="auto"/>
            </w:tcBorders>
            <w:vAlign w:val="center"/>
          </w:tcPr>
          <w:p w14:paraId="7275A258"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高级</w:t>
            </w:r>
            <w:r>
              <w:rPr>
                <w:rFonts w:ascii="华文楷体" w:eastAsia="华文楷体" w:hAnsi="华文楷体"/>
                <w:color w:val="000000" w:themeColor="text1"/>
                <w:szCs w:val="21"/>
              </w:rPr>
              <w:t>工程师</w:t>
            </w:r>
          </w:p>
        </w:tc>
        <w:tc>
          <w:tcPr>
            <w:tcW w:w="979" w:type="dxa"/>
            <w:tcBorders>
              <w:top w:val="single" w:sz="6" w:space="0" w:color="auto"/>
              <w:left w:val="single" w:sz="6" w:space="0" w:color="auto"/>
              <w:bottom w:val="single" w:sz="6" w:space="0" w:color="auto"/>
              <w:right w:val="single" w:sz="6" w:space="0" w:color="auto"/>
            </w:tcBorders>
            <w:vAlign w:val="center"/>
          </w:tcPr>
          <w:p w14:paraId="25E1ED53"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tcPr>
          <w:p w14:paraId="675A5D98" w14:textId="77777777" w:rsidR="00496366" w:rsidRDefault="00A51D4C">
            <w:r>
              <w:rPr>
                <w:rFonts w:ascii="华文楷体" w:eastAsia="华文楷体" w:hAnsi="华文楷体" w:hint="eastAsia"/>
                <w:color w:val="000000" w:themeColor="text1"/>
                <w:szCs w:val="21"/>
              </w:rPr>
              <w:t>教学，技术</w:t>
            </w:r>
          </w:p>
        </w:tc>
        <w:tc>
          <w:tcPr>
            <w:tcW w:w="1093" w:type="dxa"/>
            <w:tcBorders>
              <w:top w:val="single" w:sz="6" w:space="0" w:color="auto"/>
              <w:left w:val="single" w:sz="6" w:space="0" w:color="auto"/>
              <w:bottom w:val="single" w:sz="6" w:space="0" w:color="auto"/>
              <w:right w:val="single" w:sz="6" w:space="0" w:color="auto"/>
            </w:tcBorders>
            <w:vAlign w:val="center"/>
          </w:tcPr>
          <w:p w14:paraId="10C58543"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0496042E" w14:textId="77777777" w:rsidR="00496366" w:rsidRDefault="00496366">
            <w:pPr>
              <w:jc w:val="center"/>
              <w:rPr>
                <w:rFonts w:ascii="华文楷体" w:eastAsia="华文楷体" w:hAnsi="华文楷体"/>
                <w:color w:val="000000" w:themeColor="text1"/>
                <w:szCs w:val="21"/>
              </w:rPr>
            </w:pPr>
          </w:p>
        </w:tc>
      </w:tr>
      <w:tr w:rsidR="00496366" w14:paraId="7BC2CF81" w14:textId="77777777">
        <w:tc>
          <w:tcPr>
            <w:tcW w:w="697" w:type="dxa"/>
            <w:tcBorders>
              <w:top w:val="single" w:sz="6" w:space="0" w:color="auto"/>
              <w:left w:val="single" w:sz="6" w:space="0" w:color="auto"/>
              <w:bottom w:val="single" w:sz="6" w:space="0" w:color="auto"/>
              <w:right w:val="single" w:sz="6" w:space="0" w:color="auto"/>
            </w:tcBorders>
            <w:vAlign w:val="center"/>
          </w:tcPr>
          <w:p w14:paraId="3076BF80" w14:textId="77777777" w:rsidR="00496366" w:rsidRDefault="00A51D4C">
            <w:pPr>
              <w:jc w:val="center"/>
              <w:rPr>
                <w:rFonts w:ascii="楷体" w:eastAsia="楷体" w:hAnsi="楷体" w:cs="楷体"/>
                <w:bCs/>
              </w:rPr>
            </w:pPr>
            <w:r>
              <w:rPr>
                <w:rFonts w:ascii="楷体" w:eastAsia="楷体" w:hAnsi="楷体" w:cs="楷体" w:hint="eastAsia"/>
                <w:bCs/>
              </w:rPr>
              <w:t>119</w:t>
            </w:r>
          </w:p>
        </w:tc>
        <w:tc>
          <w:tcPr>
            <w:tcW w:w="946" w:type="dxa"/>
            <w:tcBorders>
              <w:top w:val="single" w:sz="6" w:space="0" w:color="auto"/>
              <w:left w:val="single" w:sz="6" w:space="0" w:color="auto"/>
              <w:bottom w:val="single" w:sz="6" w:space="0" w:color="auto"/>
              <w:right w:val="single" w:sz="6" w:space="0" w:color="auto"/>
            </w:tcBorders>
            <w:vAlign w:val="center"/>
          </w:tcPr>
          <w:p w14:paraId="569D50E3"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许伟光</w:t>
            </w:r>
          </w:p>
        </w:tc>
        <w:tc>
          <w:tcPr>
            <w:tcW w:w="959" w:type="dxa"/>
            <w:tcBorders>
              <w:top w:val="single" w:sz="6" w:space="0" w:color="auto"/>
              <w:left w:val="single" w:sz="6" w:space="0" w:color="auto"/>
              <w:bottom w:val="single" w:sz="6" w:space="0" w:color="auto"/>
              <w:right w:val="single" w:sz="6" w:space="0" w:color="auto"/>
            </w:tcBorders>
            <w:vAlign w:val="center"/>
          </w:tcPr>
          <w:p w14:paraId="6C3507ED"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497E0BC7"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1779</w:t>
            </w:r>
          </w:p>
        </w:tc>
        <w:tc>
          <w:tcPr>
            <w:tcW w:w="1264" w:type="dxa"/>
            <w:tcBorders>
              <w:top w:val="single" w:sz="6" w:space="0" w:color="auto"/>
              <w:left w:val="single" w:sz="6" w:space="0" w:color="auto"/>
              <w:bottom w:val="single" w:sz="6" w:space="0" w:color="auto"/>
              <w:right w:val="single" w:sz="6" w:space="0" w:color="auto"/>
            </w:tcBorders>
            <w:vAlign w:val="center"/>
          </w:tcPr>
          <w:p w14:paraId="0396B4BA"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hint="eastAsia"/>
                <w:color w:val="000000" w:themeColor="text1"/>
                <w:szCs w:val="21"/>
              </w:rPr>
              <w:t>高级</w:t>
            </w:r>
            <w:r>
              <w:rPr>
                <w:rFonts w:ascii="华文楷体" w:eastAsia="华文楷体" w:hAnsi="华文楷体"/>
                <w:color w:val="000000" w:themeColor="text1"/>
                <w:szCs w:val="21"/>
              </w:rPr>
              <w:t>工程师</w:t>
            </w:r>
          </w:p>
        </w:tc>
        <w:tc>
          <w:tcPr>
            <w:tcW w:w="979" w:type="dxa"/>
            <w:tcBorders>
              <w:top w:val="single" w:sz="6" w:space="0" w:color="auto"/>
              <w:left w:val="single" w:sz="6" w:space="0" w:color="auto"/>
              <w:bottom w:val="single" w:sz="6" w:space="0" w:color="auto"/>
              <w:right w:val="single" w:sz="6" w:space="0" w:color="auto"/>
            </w:tcBorders>
            <w:vAlign w:val="center"/>
          </w:tcPr>
          <w:p w14:paraId="479FF878"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tcPr>
          <w:p w14:paraId="5F0BF693" w14:textId="77777777" w:rsidR="00496366" w:rsidRDefault="00A51D4C">
            <w:r>
              <w:rPr>
                <w:rFonts w:ascii="华文楷体" w:eastAsia="华文楷体" w:hAnsi="华文楷体" w:hint="eastAsia"/>
                <w:color w:val="000000" w:themeColor="text1"/>
                <w:szCs w:val="21"/>
              </w:rPr>
              <w:t>教学，技术</w:t>
            </w:r>
          </w:p>
        </w:tc>
        <w:tc>
          <w:tcPr>
            <w:tcW w:w="1093" w:type="dxa"/>
            <w:tcBorders>
              <w:top w:val="single" w:sz="6" w:space="0" w:color="auto"/>
              <w:left w:val="single" w:sz="6" w:space="0" w:color="auto"/>
              <w:bottom w:val="single" w:sz="6" w:space="0" w:color="auto"/>
              <w:right w:val="single" w:sz="6" w:space="0" w:color="auto"/>
            </w:tcBorders>
            <w:vAlign w:val="center"/>
          </w:tcPr>
          <w:p w14:paraId="68FF3D37"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博士</w:t>
            </w:r>
          </w:p>
        </w:tc>
        <w:tc>
          <w:tcPr>
            <w:tcW w:w="747" w:type="dxa"/>
            <w:tcBorders>
              <w:top w:val="single" w:sz="6" w:space="0" w:color="auto"/>
              <w:left w:val="single" w:sz="4" w:space="0" w:color="auto"/>
              <w:bottom w:val="single" w:sz="6" w:space="0" w:color="auto"/>
              <w:right w:val="single" w:sz="4" w:space="0" w:color="auto"/>
            </w:tcBorders>
          </w:tcPr>
          <w:p w14:paraId="22DC62B0" w14:textId="77777777" w:rsidR="00496366" w:rsidRDefault="00496366">
            <w:pPr>
              <w:jc w:val="center"/>
              <w:rPr>
                <w:rFonts w:ascii="华文楷体" w:eastAsia="华文楷体" w:hAnsi="华文楷体"/>
                <w:color w:val="000000" w:themeColor="text1"/>
                <w:szCs w:val="21"/>
              </w:rPr>
            </w:pPr>
          </w:p>
        </w:tc>
      </w:tr>
      <w:tr w:rsidR="00496366" w14:paraId="36B7CDD4" w14:textId="77777777">
        <w:tc>
          <w:tcPr>
            <w:tcW w:w="697" w:type="dxa"/>
            <w:tcBorders>
              <w:top w:val="single" w:sz="6" w:space="0" w:color="auto"/>
              <w:left w:val="single" w:sz="6" w:space="0" w:color="auto"/>
              <w:bottom w:val="single" w:sz="6" w:space="0" w:color="auto"/>
              <w:right w:val="single" w:sz="6" w:space="0" w:color="auto"/>
            </w:tcBorders>
            <w:vAlign w:val="center"/>
          </w:tcPr>
          <w:p w14:paraId="7B9F7255" w14:textId="77777777" w:rsidR="00496366" w:rsidRDefault="00A51D4C">
            <w:pPr>
              <w:jc w:val="center"/>
              <w:rPr>
                <w:rFonts w:ascii="楷体" w:eastAsia="楷体" w:hAnsi="楷体" w:cs="楷体"/>
                <w:bCs/>
              </w:rPr>
            </w:pPr>
            <w:r>
              <w:rPr>
                <w:rFonts w:ascii="楷体" w:eastAsia="楷体" w:hAnsi="楷体" w:cs="楷体" w:hint="eastAsia"/>
                <w:bCs/>
              </w:rPr>
              <w:t>120</w:t>
            </w:r>
          </w:p>
        </w:tc>
        <w:tc>
          <w:tcPr>
            <w:tcW w:w="946" w:type="dxa"/>
            <w:tcBorders>
              <w:top w:val="single" w:sz="6" w:space="0" w:color="auto"/>
              <w:left w:val="single" w:sz="6" w:space="0" w:color="auto"/>
              <w:bottom w:val="single" w:sz="6" w:space="0" w:color="auto"/>
              <w:right w:val="single" w:sz="6" w:space="0" w:color="auto"/>
            </w:tcBorders>
            <w:vAlign w:val="center"/>
          </w:tcPr>
          <w:p w14:paraId="2EF22B6E"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陈仕意</w:t>
            </w:r>
          </w:p>
        </w:tc>
        <w:tc>
          <w:tcPr>
            <w:tcW w:w="959" w:type="dxa"/>
            <w:tcBorders>
              <w:top w:val="single" w:sz="6" w:space="0" w:color="auto"/>
              <w:left w:val="single" w:sz="6" w:space="0" w:color="auto"/>
              <w:bottom w:val="single" w:sz="6" w:space="0" w:color="auto"/>
              <w:right w:val="single" w:sz="6" w:space="0" w:color="auto"/>
            </w:tcBorders>
            <w:vAlign w:val="center"/>
          </w:tcPr>
          <w:p w14:paraId="1B78DAE1"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男</w:t>
            </w:r>
          </w:p>
        </w:tc>
        <w:tc>
          <w:tcPr>
            <w:tcW w:w="796" w:type="dxa"/>
            <w:tcBorders>
              <w:top w:val="single" w:sz="6" w:space="0" w:color="auto"/>
              <w:left w:val="single" w:sz="6" w:space="0" w:color="auto"/>
              <w:bottom w:val="single" w:sz="6" w:space="0" w:color="auto"/>
              <w:right w:val="single" w:sz="6" w:space="0" w:color="auto"/>
            </w:tcBorders>
            <w:vAlign w:val="center"/>
          </w:tcPr>
          <w:p w14:paraId="06719AE5" w14:textId="77777777" w:rsidR="00496366" w:rsidRDefault="00A51D4C">
            <w:pPr>
              <w:jc w:val="center"/>
              <w:rPr>
                <w:rFonts w:ascii="Times New Roman" w:eastAsia="Times New Roman" w:hAnsi="Times New Roman"/>
                <w:color w:val="000000" w:themeColor="text1"/>
                <w:szCs w:val="21"/>
              </w:rPr>
            </w:pPr>
            <w:r>
              <w:rPr>
                <w:rFonts w:ascii="Times New Roman" w:eastAsia="Times New Roman" w:hAnsi="Times New Roman"/>
                <w:color w:val="000000" w:themeColor="text1"/>
                <w:szCs w:val="21"/>
              </w:rPr>
              <w:t>1989</w:t>
            </w:r>
          </w:p>
        </w:tc>
        <w:tc>
          <w:tcPr>
            <w:tcW w:w="1264" w:type="dxa"/>
            <w:tcBorders>
              <w:top w:val="single" w:sz="6" w:space="0" w:color="auto"/>
              <w:left w:val="single" w:sz="6" w:space="0" w:color="auto"/>
              <w:bottom w:val="single" w:sz="6" w:space="0" w:color="auto"/>
              <w:right w:val="single" w:sz="6" w:space="0" w:color="auto"/>
            </w:tcBorders>
            <w:vAlign w:val="center"/>
          </w:tcPr>
          <w:p w14:paraId="4F4FFCA9"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t>工程师</w:t>
            </w:r>
          </w:p>
        </w:tc>
        <w:tc>
          <w:tcPr>
            <w:tcW w:w="979" w:type="dxa"/>
            <w:tcBorders>
              <w:top w:val="single" w:sz="6" w:space="0" w:color="auto"/>
              <w:left w:val="single" w:sz="6" w:space="0" w:color="auto"/>
              <w:bottom w:val="single" w:sz="6" w:space="0" w:color="auto"/>
              <w:right w:val="single" w:sz="6" w:space="0" w:color="auto"/>
            </w:tcBorders>
            <w:vAlign w:val="center"/>
          </w:tcPr>
          <w:p w14:paraId="4A9CC572" w14:textId="77777777" w:rsidR="00496366" w:rsidRDefault="00496366">
            <w:pPr>
              <w:jc w:val="center"/>
              <w:rPr>
                <w:rFonts w:ascii="华文楷体" w:eastAsia="华文楷体" w:hAnsi="华文楷体"/>
                <w:color w:val="000000" w:themeColor="text1"/>
                <w:szCs w:val="21"/>
              </w:rPr>
            </w:pPr>
          </w:p>
        </w:tc>
        <w:tc>
          <w:tcPr>
            <w:tcW w:w="828" w:type="dxa"/>
            <w:tcBorders>
              <w:top w:val="single" w:sz="6" w:space="0" w:color="auto"/>
              <w:left w:val="single" w:sz="6" w:space="0" w:color="auto"/>
              <w:bottom w:val="single" w:sz="6" w:space="0" w:color="auto"/>
              <w:right w:val="single" w:sz="6" w:space="0" w:color="auto"/>
            </w:tcBorders>
          </w:tcPr>
          <w:p w14:paraId="7B4F8F63" w14:textId="77777777" w:rsidR="00496366" w:rsidRDefault="00A51D4C">
            <w:r>
              <w:rPr>
                <w:rFonts w:ascii="华文楷体" w:eastAsia="华文楷体" w:hAnsi="华文楷体" w:hint="eastAsia"/>
                <w:color w:val="000000" w:themeColor="text1"/>
                <w:szCs w:val="21"/>
              </w:rPr>
              <w:t>教学，</w:t>
            </w:r>
            <w:r>
              <w:rPr>
                <w:rFonts w:ascii="华文楷体" w:eastAsia="华文楷体" w:hAnsi="华文楷体" w:hint="eastAsia"/>
                <w:color w:val="000000" w:themeColor="text1"/>
                <w:szCs w:val="21"/>
              </w:rPr>
              <w:lastRenderedPageBreak/>
              <w:t>技术</w:t>
            </w:r>
          </w:p>
        </w:tc>
        <w:tc>
          <w:tcPr>
            <w:tcW w:w="1093" w:type="dxa"/>
            <w:tcBorders>
              <w:top w:val="single" w:sz="6" w:space="0" w:color="auto"/>
              <w:left w:val="single" w:sz="6" w:space="0" w:color="auto"/>
              <w:bottom w:val="single" w:sz="6" w:space="0" w:color="auto"/>
              <w:right w:val="single" w:sz="6" w:space="0" w:color="auto"/>
            </w:tcBorders>
            <w:vAlign w:val="center"/>
          </w:tcPr>
          <w:p w14:paraId="363CB52A" w14:textId="77777777" w:rsidR="00496366" w:rsidRDefault="00A51D4C">
            <w:pPr>
              <w:jc w:val="center"/>
              <w:rPr>
                <w:rFonts w:ascii="华文楷体" w:eastAsia="华文楷体" w:hAnsi="华文楷体"/>
                <w:color w:val="000000" w:themeColor="text1"/>
                <w:szCs w:val="21"/>
              </w:rPr>
            </w:pPr>
            <w:r>
              <w:rPr>
                <w:rFonts w:ascii="华文楷体" w:eastAsia="华文楷体" w:hAnsi="华文楷体"/>
                <w:color w:val="000000" w:themeColor="text1"/>
                <w:szCs w:val="21"/>
              </w:rPr>
              <w:lastRenderedPageBreak/>
              <w:t>硕士</w:t>
            </w:r>
          </w:p>
        </w:tc>
        <w:tc>
          <w:tcPr>
            <w:tcW w:w="747" w:type="dxa"/>
            <w:tcBorders>
              <w:top w:val="single" w:sz="6" w:space="0" w:color="auto"/>
              <w:left w:val="single" w:sz="4" w:space="0" w:color="auto"/>
              <w:bottom w:val="single" w:sz="6" w:space="0" w:color="auto"/>
              <w:right w:val="single" w:sz="4" w:space="0" w:color="auto"/>
            </w:tcBorders>
          </w:tcPr>
          <w:p w14:paraId="51FECAD2" w14:textId="77777777" w:rsidR="00496366" w:rsidRDefault="00496366">
            <w:pPr>
              <w:jc w:val="center"/>
              <w:rPr>
                <w:rFonts w:ascii="华文楷体" w:eastAsia="华文楷体" w:hAnsi="华文楷体"/>
                <w:color w:val="000000" w:themeColor="text1"/>
                <w:szCs w:val="21"/>
              </w:rPr>
            </w:pPr>
          </w:p>
        </w:tc>
      </w:tr>
    </w:tbl>
    <w:p w14:paraId="44601B4D" w14:textId="77777777" w:rsidR="00496366" w:rsidRDefault="00A51D4C">
      <w:pPr>
        <w:spacing w:beforeLines="50" w:before="163"/>
        <w:ind w:firstLineChars="200" w:firstLine="480"/>
        <w:rPr>
          <w:rFonts w:ascii="楷体" w:eastAsia="楷体" w:hAnsi="楷体"/>
        </w:rPr>
      </w:pPr>
      <w:r>
        <w:rPr>
          <w:rFonts w:ascii="楷体" w:eastAsia="楷体" w:hAnsi="楷体" w:cs="仿宋_GB2312" w:hint="eastAsia"/>
          <w:bCs/>
        </w:rPr>
        <w:lastRenderedPageBreak/>
        <w:t>注：（1）</w:t>
      </w:r>
      <w:r>
        <w:rPr>
          <w:rFonts w:ascii="楷体" w:eastAsia="楷体" w:hAnsi="楷体" w:cs="仿宋_GB2312" w:hint="eastAsia"/>
        </w:rPr>
        <w:t>固定人员：指高等学校聘用的聘期2年以上的全职人员，包括教学、技术和管理人员。（2）</w:t>
      </w:r>
      <w:r>
        <w:rPr>
          <w:rFonts w:ascii="楷体" w:eastAsia="楷体" w:hAnsi="楷体" w:cs="宋体" w:hint="eastAsia"/>
          <w:bCs/>
        </w:rPr>
        <w:t>示范中心职务：</w:t>
      </w:r>
      <w:r>
        <w:rPr>
          <w:rFonts w:ascii="楷体" w:eastAsia="楷体" w:hAnsi="楷体" w:hint="eastAsia"/>
        </w:rPr>
        <w:t>示范中心主任、副主任。（3）</w:t>
      </w:r>
      <w:r>
        <w:rPr>
          <w:rFonts w:ascii="楷体" w:eastAsia="楷体" w:hAnsi="楷体" w:cs="宋体" w:hint="eastAsia"/>
          <w:bCs/>
        </w:rPr>
        <w:t>工作性质：</w:t>
      </w:r>
      <w:r>
        <w:rPr>
          <w:rFonts w:ascii="楷体" w:eastAsia="楷体" w:hAnsi="楷体" w:hint="eastAsia"/>
        </w:rPr>
        <w:t>教学、技术、管理、其他。具有多种性质的，选填其中主要工作性质即可。（4）</w:t>
      </w:r>
      <w:r>
        <w:rPr>
          <w:rFonts w:ascii="楷体" w:eastAsia="楷体" w:hAnsi="楷体" w:cs="宋体"/>
          <w:bCs/>
        </w:rPr>
        <w:t>学位：</w:t>
      </w:r>
      <w:r>
        <w:rPr>
          <w:rFonts w:ascii="楷体" w:eastAsia="楷体" w:hAnsi="楷体"/>
        </w:rPr>
        <w:t>博士、硕士、学士、其</w:t>
      </w:r>
      <w:r>
        <w:rPr>
          <w:rFonts w:ascii="楷体" w:eastAsia="楷体" w:hAnsi="楷体" w:hint="eastAsia"/>
        </w:rPr>
        <w:t>他</w:t>
      </w:r>
      <w:r>
        <w:rPr>
          <w:rFonts w:ascii="楷体" w:eastAsia="楷体" w:hAnsi="楷体"/>
        </w:rPr>
        <w:t>，一般以学位证书为准</w:t>
      </w:r>
      <w:r>
        <w:rPr>
          <w:rFonts w:ascii="楷体" w:eastAsia="楷体" w:hAnsi="楷体" w:hint="eastAsia"/>
        </w:rPr>
        <w:t>。（5）</w:t>
      </w:r>
      <w:r>
        <w:rPr>
          <w:rFonts w:ascii="楷体" w:eastAsia="楷体" w:hAnsi="楷体" w:hint="eastAsia"/>
          <w:bCs/>
        </w:rPr>
        <w:t>备注：</w:t>
      </w:r>
      <w:r>
        <w:rPr>
          <w:rFonts w:ascii="楷体" w:eastAsia="楷体" w:hAnsi="楷体" w:hint="eastAsia"/>
        </w:rPr>
        <w:t>是否院士、博士生导师、杰出青年基金获得者、长江学者等，获得时间。</w:t>
      </w:r>
    </w:p>
    <w:p w14:paraId="36043848" w14:textId="77777777" w:rsidR="00496366" w:rsidRDefault="00A51D4C">
      <w:pPr>
        <w:spacing w:beforeLines="50" w:before="163" w:afterLines="50" w:after="163"/>
        <w:ind w:firstLineChars="200" w:firstLine="560"/>
        <w:rPr>
          <w:rFonts w:ascii="黑体" w:eastAsia="黑体" w:hAnsi="黑体"/>
          <w:sz w:val="28"/>
          <w:szCs w:val="28"/>
        </w:rPr>
      </w:pPr>
      <w:r>
        <w:rPr>
          <w:rFonts w:ascii="黑体" w:eastAsia="黑体" w:hAnsi="黑体" w:hint="eastAsia"/>
          <w:bCs/>
          <w:sz w:val="28"/>
          <w:szCs w:val="28"/>
        </w:rPr>
        <w:t>（二）</w:t>
      </w:r>
      <w:r>
        <w:rPr>
          <w:rFonts w:ascii="黑体" w:eastAsia="黑体" w:hAnsi="黑体" w:hint="eastAsia"/>
          <w:sz w:val="28"/>
          <w:szCs w:val="28"/>
        </w:rPr>
        <w:t>本年度流动人员情况</w:t>
      </w:r>
    </w:p>
    <w:tbl>
      <w:tblPr>
        <w:tblW w:w="4897" w:type="pct"/>
        <w:tblInd w:w="105" w:type="dxa"/>
        <w:tblBorders>
          <w:top w:val="single" w:sz="12" w:space="0" w:color="auto"/>
          <w:left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7"/>
        <w:gridCol w:w="637"/>
        <w:gridCol w:w="688"/>
        <w:gridCol w:w="1222"/>
        <w:gridCol w:w="687"/>
        <w:gridCol w:w="687"/>
        <w:gridCol w:w="1221"/>
        <w:gridCol w:w="689"/>
        <w:gridCol w:w="1873"/>
      </w:tblGrid>
      <w:tr w:rsidR="00496366" w14:paraId="10549402" w14:textId="77777777">
        <w:trPr>
          <w:trHeight w:val="582"/>
        </w:trPr>
        <w:tc>
          <w:tcPr>
            <w:tcW w:w="381" w:type="pct"/>
            <w:tcBorders>
              <w:top w:val="single" w:sz="6" w:space="0" w:color="auto"/>
              <w:left w:val="single" w:sz="6" w:space="0" w:color="auto"/>
              <w:bottom w:val="single" w:sz="6" w:space="0" w:color="auto"/>
              <w:right w:val="single" w:sz="6" w:space="0" w:color="auto"/>
            </w:tcBorders>
            <w:vAlign w:val="center"/>
          </w:tcPr>
          <w:p w14:paraId="5AEFFDCB" w14:textId="77777777" w:rsidR="00496366" w:rsidRDefault="00A51D4C">
            <w:pPr>
              <w:jc w:val="center"/>
              <w:rPr>
                <w:rFonts w:ascii="黑体" w:eastAsia="黑体" w:hAnsi="黑体" w:cs="宋体"/>
              </w:rPr>
            </w:pPr>
            <w:r>
              <w:rPr>
                <w:rFonts w:ascii="黑体" w:eastAsia="黑体" w:hAnsi="黑体" w:cs="宋体" w:hint="eastAsia"/>
              </w:rPr>
              <w:t>序号</w:t>
            </w:r>
          </w:p>
        </w:tc>
        <w:tc>
          <w:tcPr>
            <w:tcW w:w="381" w:type="pct"/>
            <w:tcBorders>
              <w:top w:val="single" w:sz="6" w:space="0" w:color="auto"/>
              <w:left w:val="single" w:sz="6" w:space="0" w:color="auto"/>
              <w:bottom w:val="single" w:sz="6" w:space="0" w:color="auto"/>
              <w:right w:val="single" w:sz="6" w:space="0" w:color="auto"/>
            </w:tcBorders>
            <w:vAlign w:val="center"/>
          </w:tcPr>
          <w:p w14:paraId="43E83434" w14:textId="77777777" w:rsidR="00496366" w:rsidRDefault="00A51D4C">
            <w:pPr>
              <w:jc w:val="center"/>
              <w:rPr>
                <w:rFonts w:ascii="黑体" w:eastAsia="黑体" w:hAnsi="黑体" w:cs="宋体"/>
              </w:rPr>
            </w:pPr>
            <w:r>
              <w:rPr>
                <w:rFonts w:ascii="黑体" w:eastAsia="黑体" w:hAnsi="黑体" w:cs="宋体" w:hint="eastAsia"/>
              </w:rPr>
              <w:t>姓名</w:t>
            </w:r>
          </w:p>
        </w:tc>
        <w:tc>
          <w:tcPr>
            <w:tcW w:w="412" w:type="pct"/>
            <w:tcBorders>
              <w:top w:val="single" w:sz="6" w:space="0" w:color="auto"/>
              <w:left w:val="single" w:sz="6" w:space="0" w:color="auto"/>
              <w:bottom w:val="single" w:sz="6" w:space="0" w:color="auto"/>
              <w:right w:val="single" w:sz="6" w:space="0" w:color="auto"/>
            </w:tcBorders>
            <w:vAlign w:val="center"/>
          </w:tcPr>
          <w:p w14:paraId="3E279877" w14:textId="77777777" w:rsidR="00496366" w:rsidRDefault="00A51D4C">
            <w:pPr>
              <w:jc w:val="center"/>
              <w:rPr>
                <w:rFonts w:ascii="黑体" w:eastAsia="黑体" w:hAnsi="黑体" w:cs="宋体"/>
              </w:rPr>
            </w:pPr>
            <w:r>
              <w:rPr>
                <w:rFonts w:ascii="黑体" w:eastAsia="黑体" w:hAnsi="黑体" w:cs="宋体" w:hint="eastAsia"/>
              </w:rPr>
              <w:t>性别</w:t>
            </w:r>
          </w:p>
        </w:tc>
        <w:tc>
          <w:tcPr>
            <w:tcW w:w="731" w:type="pct"/>
            <w:tcBorders>
              <w:top w:val="single" w:sz="6" w:space="0" w:color="auto"/>
              <w:left w:val="single" w:sz="6" w:space="0" w:color="auto"/>
              <w:bottom w:val="single" w:sz="6" w:space="0" w:color="auto"/>
              <w:right w:val="single" w:sz="6" w:space="0" w:color="auto"/>
            </w:tcBorders>
            <w:vAlign w:val="center"/>
          </w:tcPr>
          <w:p w14:paraId="1010E473" w14:textId="77777777" w:rsidR="00496366" w:rsidRDefault="00A51D4C">
            <w:pPr>
              <w:jc w:val="center"/>
              <w:rPr>
                <w:rFonts w:ascii="黑体" w:eastAsia="黑体" w:hAnsi="黑体" w:cs="宋体"/>
              </w:rPr>
            </w:pPr>
            <w:r>
              <w:rPr>
                <w:rFonts w:ascii="黑体" w:eastAsia="黑体" w:hAnsi="黑体" w:cs="宋体" w:hint="eastAsia"/>
              </w:rPr>
              <w:t>出生年份</w:t>
            </w:r>
          </w:p>
        </w:tc>
        <w:tc>
          <w:tcPr>
            <w:tcW w:w="412" w:type="pct"/>
            <w:tcBorders>
              <w:top w:val="single" w:sz="6" w:space="0" w:color="auto"/>
              <w:left w:val="single" w:sz="6" w:space="0" w:color="auto"/>
              <w:bottom w:val="single" w:sz="6" w:space="0" w:color="auto"/>
              <w:right w:val="single" w:sz="6" w:space="0" w:color="auto"/>
            </w:tcBorders>
            <w:vAlign w:val="center"/>
          </w:tcPr>
          <w:p w14:paraId="7318D3BC" w14:textId="77777777" w:rsidR="00496366" w:rsidRDefault="00A51D4C">
            <w:pPr>
              <w:jc w:val="center"/>
              <w:rPr>
                <w:rFonts w:ascii="黑体" w:eastAsia="黑体" w:hAnsi="黑体" w:cs="宋体"/>
              </w:rPr>
            </w:pPr>
            <w:r>
              <w:rPr>
                <w:rFonts w:ascii="黑体" w:eastAsia="黑体" w:hAnsi="黑体" w:cs="宋体" w:hint="eastAsia"/>
              </w:rPr>
              <w:t>职称</w:t>
            </w:r>
          </w:p>
        </w:tc>
        <w:tc>
          <w:tcPr>
            <w:tcW w:w="412" w:type="pct"/>
            <w:tcBorders>
              <w:top w:val="single" w:sz="6" w:space="0" w:color="auto"/>
              <w:left w:val="single" w:sz="6" w:space="0" w:color="auto"/>
              <w:bottom w:val="single" w:sz="6" w:space="0" w:color="auto"/>
              <w:right w:val="single" w:sz="6" w:space="0" w:color="auto"/>
            </w:tcBorders>
            <w:vAlign w:val="center"/>
          </w:tcPr>
          <w:p w14:paraId="1A7FC9D6" w14:textId="77777777" w:rsidR="00496366" w:rsidRDefault="00A51D4C">
            <w:pPr>
              <w:jc w:val="center"/>
              <w:rPr>
                <w:rFonts w:ascii="黑体" w:eastAsia="黑体" w:hAnsi="黑体" w:cs="宋体"/>
              </w:rPr>
            </w:pPr>
            <w:r>
              <w:rPr>
                <w:rFonts w:ascii="黑体" w:eastAsia="黑体" w:hAnsi="黑体" w:cs="宋体" w:hint="eastAsia"/>
              </w:rPr>
              <w:t>国别</w:t>
            </w:r>
          </w:p>
        </w:tc>
        <w:tc>
          <w:tcPr>
            <w:tcW w:w="731" w:type="pct"/>
            <w:tcBorders>
              <w:top w:val="single" w:sz="6" w:space="0" w:color="auto"/>
              <w:left w:val="single" w:sz="6" w:space="0" w:color="auto"/>
              <w:bottom w:val="single" w:sz="6" w:space="0" w:color="auto"/>
              <w:right w:val="single" w:sz="6" w:space="0" w:color="auto"/>
            </w:tcBorders>
            <w:vAlign w:val="center"/>
          </w:tcPr>
          <w:p w14:paraId="336ED801" w14:textId="77777777" w:rsidR="00496366" w:rsidRDefault="00A51D4C">
            <w:pPr>
              <w:jc w:val="center"/>
              <w:rPr>
                <w:rFonts w:ascii="黑体" w:eastAsia="黑体" w:hAnsi="黑体" w:cs="宋体"/>
              </w:rPr>
            </w:pPr>
            <w:r>
              <w:rPr>
                <w:rFonts w:ascii="黑体" w:eastAsia="黑体" w:hAnsi="黑体" w:cs="宋体" w:hint="eastAsia"/>
              </w:rPr>
              <w:t>工作单位</w:t>
            </w:r>
          </w:p>
        </w:tc>
        <w:tc>
          <w:tcPr>
            <w:tcW w:w="413" w:type="pct"/>
            <w:tcBorders>
              <w:top w:val="single" w:sz="6" w:space="0" w:color="auto"/>
              <w:left w:val="single" w:sz="4" w:space="0" w:color="auto"/>
              <w:bottom w:val="single" w:sz="6" w:space="0" w:color="auto"/>
              <w:right w:val="single" w:sz="4" w:space="0" w:color="auto"/>
            </w:tcBorders>
            <w:vAlign w:val="center"/>
          </w:tcPr>
          <w:p w14:paraId="3E618038" w14:textId="77777777" w:rsidR="00496366" w:rsidRDefault="00A51D4C">
            <w:pPr>
              <w:jc w:val="center"/>
              <w:rPr>
                <w:rFonts w:ascii="黑体" w:eastAsia="黑体" w:hAnsi="黑体" w:cs="宋体"/>
              </w:rPr>
            </w:pPr>
            <w:r>
              <w:rPr>
                <w:rFonts w:ascii="黑体" w:eastAsia="黑体" w:hAnsi="黑体" w:cs="宋体" w:hint="eastAsia"/>
              </w:rPr>
              <w:t>类型</w:t>
            </w:r>
          </w:p>
        </w:tc>
        <w:tc>
          <w:tcPr>
            <w:tcW w:w="1122" w:type="pct"/>
            <w:tcBorders>
              <w:top w:val="single" w:sz="6" w:space="0" w:color="auto"/>
              <w:left w:val="single" w:sz="4" w:space="0" w:color="auto"/>
              <w:bottom w:val="single" w:sz="6" w:space="0" w:color="auto"/>
              <w:right w:val="single" w:sz="6" w:space="0" w:color="auto"/>
            </w:tcBorders>
            <w:vAlign w:val="center"/>
          </w:tcPr>
          <w:p w14:paraId="3D80C6BA" w14:textId="77777777" w:rsidR="00496366" w:rsidRDefault="00A51D4C">
            <w:pPr>
              <w:jc w:val="center"/>
              <w:rPr>
                <w:rFonts w:ascii="黑体" w:eastAsia="黑体" w:hAnsi="黑体" w:cs="宋体"/>
              </w:rPr>
            </w:pPr>
            <w:r>
              <w:rPr>
                <w:rFonts w:ascii="黑体" w:eastAsia="黑体" w:hAnsi="黑体" w:cs="宋体" w:hint="eastAsia"/>
              </w:rPr>
              <w:t>工作期限</w:t>
            </w:r>
          </w:p>
        </w:tc>
      </w:tr>
      <w:tr w:rsidR="00496366" w14:paraId="36A99350" w14:textId="77777777">
        <w:trPr>
          <w:trHeight w:val="435"/>
        </w:trPr>
        <w:tc>
          <w:tcPr>
            <w:tcW w:w="381" w:type="pct"/>
            <w:tcBorders>
              <w:top w:val="single" w:sz="6" w:space="0" w:color="auto"/>
              <w:left w:val="single" w:sz="6" w:space="0" w:color="auto"/>
              <w:bottom w:val="single" w:sz="6" w:space="0" w:color="auto"/>
              <w:right w:val="single" w:sz="6" w:space="0" w:color="auto"/>
            </w:tcBorders>
          </w:tcPr>
          <w:p w14:paraId="17BEBA51" w14:textId="77777777" w:rsidR="00496366" w:rsidRDefault="00A51D4C">
            <w:pPr>
              <w:adjustRightInd w:val="0"/>
              <w:snapToGrid w:val="0"/>
              <w:jc w:val="center"/>
              <w:rPr>
                <w:rFonts w:ascii="仿宋" w:eastAsia="仿宋" w:hAnsi="仿宋"/>
                <w:sz w:val="28"/>
                <w:szCs w:val="28"/>
              </w:rPr>
            </w:pPr>
            <w:r>
              <w:rPr>
                <w:rFonts w:hint="eastAsia"/>
              </w:rPr>
              <w:t>1</w:t>
            </w:r>
          </w:p>
        </w:tc>
        <w:tc>
          <w:tcPr>
            <w:tcW w:w="381" w:type="pct"/>
            <w:tcBorders>
              <w:top w:val="single" w:sz="6" w:space="0" w:color="auto"/>
              <w:left w:val="single" w:sz="6" w:space="0" w:color="auto"/>
              <w:bottom w:val="single" w:sz="6" w:space="0" w:color="auto"/>
              <w:right w:val="single" w:sz="6" w:space="0" w:color="auto"/>
            </w:tcBorders>
          </w:tcPr>
          <w:p w14:paraId="0AFE61A3" w14:textId="77777777" w:rsidR="00496366" w:rsidRDefault="00A51D4C">
            <w:pPr>
              <w:adjustRightInd w:val="0"/>
              <w:snapToGrid w:val="0"/>
              <w:jc w:val="center"/>
              <w:rPr>
                <w:rFonts w:ascii="仿宋" w:eastAsia="仿宋" w:hAnsi="仿宋"/>
                <w:sz w:val="28"/>
                <w:szCs w:val="28"/>
              </w:rPr>
            </w:pPr>
            <w:r>
              <w:rPr>
                <w:rFonts w:hint="eastAsia"/>
              </w:rPr>
              <w:t>丘清燕</w:t>
            </w:r>
          </w:p>
        </w:tc>
        <w:tc>
          <w:tcPr>
            <w:tcW w:w="412" w:type="pct"/>
            <w:tcBorders>
              <w:top w:val="single" w:sz="6" w:space="0" w:color="auto"/>
              <w:left w:val="single" w:sz="6" w:space="0" w:color="auto"/>
              <w:bottom w:val="single" w:sz="6" w:space="0" w:color="auto"/>
              <w:right w:val="single" w:sz="6" w:space="0" w:color="auto"/>
            </w:tcBorders>
          </w:tcPr>
          <w:p w14:paraId="5BF46422" w14:textId="77777777" w:rsidR="00496366" w:rsidRDefault="00A51D4C">
            <w:pPr>
              <w:adjustRightInd w:val="0"/>
              <w:snapToGrid w:val="0"/>
              <w:jc w:val="center"/>
              <w:rPr>
                <w:rFonts w:ascii="仿宋" w:eastAsia="仿宋" w:hAnsi="仿宋"/>
                <w:sz w:val="28"/>
                <w:szCs w:val="28"/>
              </w:rPr>
            </w:pPr>
            <w:r>
              <w:rPr>
                <w:rFonts w:hint="eastAsia"/>
              </w:rPr>
              <w:t>女</w:t>
            </w:r>
          </w:p>
        </w:tc>
        <w:tc>
          <w:tcPr>
            <w:tcW w:w="731" w:type="pct"/>
            <w:tcBorders>
              <w:top w:val="single" w:sz="6" w:space="0" w:color="auto"/>
              <w:left w:val="single" w:sz="6" w:space="0" w:color="auto"/>
              <w:bottom w:val="single" w:sz="6" w:space="0" w:color="auto"/>
              <w:right w:val="single" w:sz="6" w:space="0" w:color="auto"/>
            </w:tcBorders>
          </w:tcPr>
          <w:p w14:paraId="49B255DA" w14:textId="77777777" w:rsidR="00496366" w:rsidRDefault="00A51D4C">
            <w:pPr>
              <w:adjustRightInd w:val="0"/>
              <w:snapToGrid w:val="0"/>
              <w:jc w:val="center"/>
              <w:rPr>
                <w:rFonts w:ascii="仿宋" w:eastAsia="仿宋" w:hAnsi="仿宋"/>
                <w:sz w:val="28"/>
                <w:szCs w:val="28"/>
              </w:rPr>
            </w:pPr>
            <w:r>
              <w:rPr>
                <w:rFonts w:hint="eastAsia"/>
              </w:rPr>
              <w:t>1988</w:t>
            </w:r>
          </w:p>
        </w:tc>
        <w:tc>
          <w:tcPr>
            <w:tcW w:w="412" w:type="pct"/>
            <w:tcBorders>
              <w:top w:val="single" w:sz="6" w:space="0" w:color="auto"/>
              <w:left w:val="single" w:sz="6" w:space="0" w:color="auto"/>
              <w:bottom w:val="single" w:sz="6" w:space="0" w:color="auto"/>
              <w:right w:val="single" w:sz="6" w:space="0" w:color="auto"/>
            </w:tcBorders>
          </w:tcPr>
          <w:p w14:paraId="59945C71" w14:textId="77777777" w:rsidR="00496366" w:rsidRDefault="00A51D4C">
            <w:pPr>
              <w:adjustRightInd w:val="0"/>
              <w:snapToGrid w:val="0"/>
              <w:jc w:val="center"/>
              <w:rPr>
                <w:rFonts w:ascii="仿宋" w:eastAsia="仿宋" w:hAnsi="仿宋"/>
                <w:sz w:val="28"/>
                <w:szCs w:val="28"/>
              </w:rPr>
            </w:pPr>
            <w:r>
              <w:rPr>
                <w:rFonts w:hint="eastAsia"/>
              </w:rPr>
              <w:t>讲师</w:t>
            </w:r>
          </w:p>
        </w:tc>
        <w:tc>
          <w:tcPr>
            <w:tcW w:w="412" w:type="pct"/>
            <w:tcBorders>
              <w:top w:val="single" w:sz="6" w:space="0" w:color="auto"/>
              <w:left w:val="single" w:sz="6" w:space="0" w:color="auto"/>
              <w:bottom w:val="single" w:sz="6" w:space="0" w:color="auto"/>
              <w:right w:val="single" w:sz="6" w:space="0" w:color="auto"/>
            </w:tcBorders>
          </w:tcPr>
          <w:p w14:paraId="2BAB497F" w14:textId="77777777" w:rsidR="00496366" w:rsidRDefault="00A51D4C">
            <w:pPr>
              <w:adjustRightInd w:val="0"/>
              <w:snapToGrid w:val="0"/>
              <w:jc w:val="center"/>
              <w:rPr>
                <w:rFonts w:ascii="仿宋" w:eastAsia="仿宋" w:hAnsi="仿宋"/>
                <w:sz w:val="28"/>
                <w:szCs w:val="28"/>
              </w:rPr>
            </w:pPr>
            <w:r>
              <w:rPr>
                <w:rFonts w:hint="eastAsia"/>
              </w:rPr>
              <w:t>中国</w:t>
            </w:r>
          </w:p>
        </w:tc>
        <w:tc>
          <w:tcPr>
            <w:tcW w:w="731" w:type="pct"/>
            <w:tcBorders>
              <w:top w:val="single" w:sz="6" w:space="0" w:color="auto"/>
              <w:left w:val="single" w:sz="6" w:space="0" w:color="auto"/>
              <w:bottom w:val="single" w:sz="6" w:space="0" w:color="auto"/>
              <w:right w:val="single" w:sz="6" w:space="0" w:color="auto"/>
            </w:tcBorders>
          </w:tcPr>
          <w:p w14:paraId="652F5CEF" w14:textId="77777777" w:rsidR="00496366" w:rsidRDefault="00A51D4C">
            <w:pPr>
              <w:adjustRightInd w:val="0"/>
              <w:snapToGrid w:val="0"/>
              <w:jc w:val="center"/>
              <w:rPr>
                <w:rFonts w:ascii="仿宋" w:eastAsia="仿宋" w:hAnsi="仿宋"/>
                <w:sz w:val="28"/>
                <w:szCs w:val="28"/>
              </w:rPr>
            </w:pPr>
            <w:r>
              <w:rPr>
                <w:rFonts w:hint="eastAsia"/>
              </w:rPr>
              <w:t>福建农林大学</w:t>
            </w:r>
          </w:p>
        </w:tc>
        <w:tc>
          <w:tcPr>
            <w:tcW w:w="413" w:type="pct"/>
            <w:tcBorders>
              <w:top w:val="single" w:sz="6" w:space="0" w:color="auto"/>
              <w:left w:val="single" w:sz="4" w:space="0" w:color="auto"/>
              <w:bottom w:val="single" w:sz="6" w:space="0" w:color="auto"/>
              <w:right w:val="single" w:sz="4" w:space="0" w:color="auto"/>
            </w:tcBorders>
          </w:tcPr>
          <w:p w14:paraId="650D27D2" w14:textId="77777777" w:rsidR="00496366" w:rsidRDefault="00A51D4C">
            <w:pPr>
              <w:adjustRightInd w:val="0"/>
              <w:snapToGrid w:val="0"/>
              <w:jc w:val="center"/>
              <w:rPr>
                <w:rFonts w:ascii="仿宋" w:eastAsia="仿宋" w:hAnsi="仿宋"/>
                <w:sz w:val="28"/>
                <w:szCs w:val="28"/>
              </w:rPr>
            </w:pPr>
            <w:r>
              <w:rPr>
                <w:rFonts w:hint="eastAsia"/>
              </w:rPr>
              <w:t>访问学者</w:t>
            </w:r>
          </w:p>
        </w:tc>
        <w:tc>
          <w:tcPr>
            <w:tcW w:w="1122" w:type="pct"/>
            <w:tcBorders>
              <w:top w:val="single" w:sz="6" w:space="0" w:color="auto"/>
              <w:left w:val="single" w:sz="4" w:space="0" w:color="auto"/>
              <w:bottom w:val="single" w:sz="6" w:space="0" w:color="auto"/>
              <w:right w:val="single" w:sz="6" w:space="0" w:color="auto"/>
            </w:tcBorders>
          </w:tcPr>
          <w:p w14:paraId="44BD8BD0" w14:textId="77777777" w:rsidR="00496366" w:rsidRDefault="00A51D4C">
            <w:pPr>
              <w:adjustRightInd w:val="0"/>
              <w:snapToGrid w:val="0"/>
              <w:jc w:val="center"/>
              <w:rPr>
                <w:rFonts w:ascii="仿宋" w:eastAsia="仿宋" w:hAnsi="仿宋"/>
                <w:sz w:val="28"/>
                <w:szCs w:val="28"/>
              </w:rPr>
            </w:pPr>
            <w:r>
              <w:rPr>
                <w:rFonts w:hint="eastAsia"/>
              </w:rPr>
              <w:t>2022.09-2023.07</w:t>
            </w:r>
          </w:p>
        </w:tc>
      </w:tr>
      <w:tr w:rsidR="00496366" w14:paraId="62FF4E75" w14:textId="77777777">
        <w:trPr>
          <w:trHeight w:val="435"/>
        </w:trPr>
        <w:tc>
          <w:tcPr>
            <w:tcW w:w="381" w:type="pct"/>
            <w:tcBorders>
              <w:top w:val="single" w:sz="6" w:space="0" w:color="auto"/>
              <w:left w:val="single" w:sz="6" w:space="0" w:color="auto"/>
              <w:bottom w:val="single" w:sz="6" w:space="0" w:color="auto"/>
              <w:right w:val="single" w:sz="6" w:space="0" w:color="auto"/>
            </w:tcBorders>
          </w:tcPr>
          <w:p w14:paraId="22853B5B" w14:textId="77777777" w:rsidR="00496366" w:rsidRDefault="00A51D4C">
            <w:pPr>
              <w:adjustRightInd w:val="0"/>
              <w:snapToGrid w:val="0"/>
              <w:jc w:val="center"/>
              <w:rPr>
                <w:rFonts w:ascii="仿宋" w:eastAsia="仿宋" w:hAnsi="仿宋"/>
                <w:sz w:val="28"/>
                <w:szCs w:val="28"/>
              </w:rPr>
            </w:pPr>
            <w:r>
              <w:rPr>
                <w:rFonts w:hint="eastAsia"/>
              </w:rPr>
              <w:t>2</w:t>
            </w:r>
          </w:p>
        </w:tc>
        <w:tc>
          <w:tcPr>
            <w:tcW w:w="381" w:type="pct"/>
            <w:tcBorders>
              <w:top w:val="single" w:sz="6" w:space="0" w:color="auto"/>
              <w:left w:val="single" w:sz="6" w:space="0" w:color="auto"/>
              <w:bottom w:val="single" w:sz="6" w:space="0" w:color="auto"/>
              <w:right w:val="single" w:sz="6" w:space="0" w:color="auto"/>
            </w:tcBorders>
          </w:tcPr>
          <w:p w14:paraId="6C42DCFC" w14:textId="77777777" w:rsidR="00496366" w:rsidRDefault="00A51D4C">
            <w:pPr>
              <w:adjustRightInd w:val="0"/>
              <w:snapToGrid w:val="0"/>
              <w:jc w:val="center"/>
              <w:rPr>
                <w:rFonts w:ascii="仿宋" w:eastAsia="仿宋" w:hAnsi="仿宋"/>
                <w:sz w:val="28"/>
                <w:szCs w:val="28"/>
              </w:rPr>
            </w:pPr>
            <w:r>
              <w:rPr>
                <w:rFonts w:hint="eastAsia"/>
              </w:rPr>
              <w:t>毛兵</w:t>
            </w:r>
          </w:p>
        </w:tc>
        <w:tc>
          <w:tcPr>
            <w:tcW w:w="412" w:type="pct"/>
            <w:tcBorders>
              <w:top w:val="single" w:sz="6" w:space="0" w:color="auto"/>
              <w:left w:val="single" w:sz="6" w:space="0" w:color="auto"/>
              <w:bottom w:val="single" w:sz="6" w:space="0" w:color="auto"/>
              <w:right w:val="single" w:sz="6" w:space="0" w:color="auto"/>
            </w:tcBorders>
          </w:tcPr>
          <w:p w14:paraId="5C24A1F6" w14:textId="77777777" w:rsidR="00496366" w:rsidRDefault="00A51D4C">
            <w:pPr>
              <w:adjustRightInd w:val="0"/>
              <w:snapToGrid w:val="0"/>
              <w:jc w:val="center"/>
              <w:rPr>
                <w:rFonts w:ascii="仿宋" w:eastAsia="仿宋" w:hAnsi="仿宋"/>
                <w:sz w:val="28"/>
                <w:szCs w:val="28"/>
              </w:rPr>
            </w:pPr>
            <w:r>
              <w:rPr>
                <w:rFonts w:hint="eastAsia"/>
              </w:rPr>
              <w:t>女</w:t>
            </w:r>
          </w:p>
        </w:tc>
        <w:tc>
          <w:tcPr>
            <w:tcW w:w="731" w:type="pct"/>
            <w:tcBorders>
              <w:top w:val="single" w:sz="6" w:space="0" w:color="auto"/>
              <w:left w:val="single" w:sz="6" w:space="0" w:color="auto"/>
              <w:bottom w:val="single" w:sz="6" w:space="0" w:color="auto"/>
              <w:right w:val="single" w:sz="6" w:space="0" w:color="auto"/>
            </w:tcBorders>
          </w:tcPr>
          <w:p w14:paraId="0466424C" w14:textId="77777777" w:rsidR="00496366" w:rsidRDefault="00A51D4C">
            <w:pPr>
              <w:adjustRightInd w:val="0"/>
              <w:snapToGrid w:val="0"/>
              <w:jc w:val="center"/>
              <w:rPr>
                <w:rFonts w:ascii="仿宋" w:eastAsia="仿宋" w:hAnsi="仿宋"/>
                <w:sz w:val="28"/>
                <w:szCs w:val="28"/>
              </w:rPr>
            </w:pPr>
            <w:r>
              <w:rPr>
                <w:rFonts w:hint="eastAsia"/>
              </w:rPr>
              <w:t>1982</w:t>
            </w:r>
          </w:p>
        </w:tc>
        <w:tc>
          <w:tcPr>
            <w:tcW w:w="412" w:type="pct"/>
            <w:tcBorders>
              <w:top w:val="single" w:sz="6" w:space="0" w:color="auto"/>
              <w:left w:val="single" w:sz="6" w:space="0" w:color="auto"/>
              <w:bottom w:val="single" w:sz="6" w:space="0" w:color="auto"/>
              <w:right w:val="single" w:sz="6" w:space="0" w:color="auto"/>
            </w:tcBorders>
          </w:tcPr>
          <w:p w14:paraId="620A0E9C" w14:textId="77777777" w:rsidR="00496366" w:rsidRDefault="00A51D4C">
            <w:pPr>
              <w:adjustRightInd w:val="0"/>
              <w:snapToGrid w:val="0"/>
              <w:jc w:val="center"/>
              <w:rPr>
                <w:rFonts w:ascii="仿宋" w:eastAsia="仿宋" w:hAnsi="仿宋"/>
                <w:sz w:val="28"/>
                <w:szCs w:val="28"/>
              </w:rPr>
            </w:pPr>
            <w:r>
              <w:rPr>
                <w:rFonts w:hint="eastAsia"/>
              </w:rPr>
              <w:t>副研究员</w:t>
            </w:r>
          </w:p>
        </w:tc>
        <w:tc>
          <w:tcPr>
            <w:tcW w:w="412" w:type="pct"/>
            <w:tcBorders>
              <w:top w:val="single" w:sz="6" w:space="0" w:color="auto"/>
              <w:left w:val="single" w:sz="6" w:space="0" w:color="auto"/>
              <w:bottom w:val="single" w:sz="6" w:space="0" w:color="auto"/>
              <w:right w:val="single" w:sz="6" w:space="0" w:color="auto"/>
            </w:tcBorders>
          </w:tcPr>
          <w:p w14:paraId="36DF6EEF" w14:textId="77777777" w:rsidR="00496366" w:rsidRDefault="00A51D4C">
            <w:pPr>
              <w:adjustRightInd w:val="0"/>
              <w:snapToGrid w:val="0"/>
              <w:jc w:val="center"/>
              <w:rPr>
                <w:rFonts w:ascii="仿宋" w:eastAsia="仿宋" w:hAnsi="仿宋"/>
                <w:sz w:val="28"/>
                <w:szCs w:val="28"/>
              </w:rPr>
            </w:pPr>
            <w:r>
              <w:rPr>
                <w:rFonts w:hint="eastAsia"/>
              </w:rPr>
              <w:t>中国</w:t>
            </w:r>
          </w:p>
        </w:tc>
        <w:tc>
          <w:tcPr>
            <w:tcW w:w="731" w:type="pct"/>
            <w:tcBorders>
              <w:top w:val="single" w:sz="6" w:space="0" w:color="auto"/>
              <w:left w:val="single" w:sz="6" w:space="0" w:color="auto"/>
              <w:bottom w:val="single" w:sz="6" w:space="0" w:color="auto"/>
              <w:right w:val="single" w:sz="6" w:space="0" w:color="auto"/>
            </w:tcBorders>
          </w:tcPr>
          <w:p w14:paraId="34AF8EC2" w14:textId="77777777" w:rsidR="00496366" w:rsidRDefault="00A51D4C">
            <w:pPr>
              <w:adjustRightInd w:val="0"/>
              <w:snapToGrid w:val="0"/>
              <w:jc w:val="center"/>
              <w:rPr>
                <w:rFonts w:ascii="仿宋" w:eastAsia="仿宋" w:hAnsi="仿宋"/>
                <w:sz w:val="28"/>
                <w:szCs w:val="28"/>
              </w:rPr>
            </w:pPr>
            <w:r>
              <w:rPr>
                <w:rFonts w:hint="eastAsia"/>
              </w:rPr>
              <w:t>南宁师范大学</w:t>
            </w:r>
          </w:p>
        </w:tc>
        <w:tc>
          <w:tcPr>
            <w:tcW w:w="413" w:type="pct"/>
            <w:tcBorders>
              <w:top w:val="single" w:sz="6" w:space="0" w:color="auto"/>
              <w:left w:val="single" w:sz="4" w:space="0" w:color="auto"/>
              <w:bottom w:val="single" w:sz="6" w:space="0" w:color="auto"/>
              <w:right w:val="single" w:sz="4" w:space="0" w:color="auto"/>
            </w:tcBorders>
          </w:tcPr>
          <w:p w14:paraId="4E046A57" w14:textId="77777777" w:rsidR="00496366" w:rsidRDefault="00A51D4C">
            <w:pPr>
              <w:adjustRightInd w:val="0"/>
              <w:snapToGrid w:val="0"/>
              <w:jc w:val="center"/>
              <w:rPr>
                <w:rFonts w:ascii="仿宋" w:eastAsia="仿宋" w:hAnsi="仿宋"/>
                <w:sz w:val="28"/>
                <w:szCs w:val="28"/>
              </w:rPr>
            </w:pPr>
            <w:r>
              <w:rPr>
                <w:rFonts w:hint="eastAsia"/>
              </w:rPr>
              <w:t>访问学者</w:t>
            </w:r>
          </w:p>
        </w:tc>
        <w:tc>
          <w:tcPr>
            <w:tcW w:w="1122" w:type="pct"/>
            <w:tcBorders>
              <w:top w:val="single" w:sz="6" w:space="0" w:color="auto"/>
              <w:left w:val="single" w:sz="4" w:space="0" w:color="auto"/>
              <w:bottom w:val="single" w:sz="6" w:space="0" w:color="auto"/>
              <w:right w:val="single" w:sz="6" w:space="0" w:color="auto"/>
            </w:tcBorders>
          </w:tcPr>
          <w:p w14:paraId="1A70587C" w14:textId="77777777" w:rsidR="00496366" w:rsidRDefault="00A51D4C">
            <w:pPr>
              <w:adjustRightInd w:val="0"/>
              <w:snapToGrid w:val="0"/>
              <w:jc w:val="center"/>
              <w:rPr>
                <w:rFonts w:ascii="仿宋" w:eastAsia="仿宋" w:hAnsi="仿宋"/>
                <w:sz w:val="28"/>
                <w:szCs w:val="28"/>
              </w:rPr>
            </w:pPr>
            <w:r>
              <w:rPr>
                <w:rFonts w:hint="eastAsia"/>
              </w:rPr>
              <w:t>2022.09-2023.07</w:t>
            </w:r>
          </w:p>
        </w:tc>
      </w:tr>
      <w:tr w:rsidR="00496366" w14:paraId="0FC8B5C2" w14:textId="77777777">
        <w:trPr>
          <w:trHeight w:val="435"/>
        </w:trPr>
        <w:tc>
          <w:tcPr>
            <w:tcW w:w="381" w:type="pct"/>
            <w:tcBorders>
              <w:top w:val="single" w:sz="6" w:space="0" w:color="auto"/>
              <w:left w:val="single" w:sz="6" w:space="0" w:color="auto"/>
              <w:bottom w:val="single" w:sz="6" w:space="0" w:color="auto"/>
              <w:right w:val="single" w:sz="6" w:space="0" w:color="auto"/>
            </w:tcBorders>
          </w:tcPr>
          <w:p w14:paraId="7771CE4B" w14:textId="77777777" w:rsidR="00496366" w:rsidRDefault="00A51D4C">
            <w:pPr>
              <w:adjustRightInd w:val="0"/>
              <w:snapToGrid w:val="0"/>
              <w:jc w:val="center"/>
              <w:rPr>
                <w:rFonts w:ascii="仿宋" w:eastAsia="仿宋" w:hAnsi="仿宋"/>
                <w:sz w:val="28"/>
                <w:szCs w:val="28"/>
              </w:rPr>
            </w:pPr>
            <w:r>
              <w:rPr>
                <w:rFonts w:hint="eastAsia"/>
              </w:rPr>
              <w:t>3</w:t>
            </w:r>
          </w:p>
        </w:tc>
        <w:tc>
          <w:tcPr>
            <w:tcW w:w="381" w:type="pct"/>
            <w:tcBorders>
              <w:top w:val="single" w:sz="6" w:space="0" w:color="auto"/>
              <w:left w:val="single" w:sz="6" w:space="0" w:color="auto"/>
              <w:bottom w:val="single" w:sz="6" w:space="0" w:color="auto"/>
              <w:right w:val="single" w:sz="6" w:space="0" w:color="auto"/>
            </w:tcBorders>
          </w:tcPr>
          <w:p w14:paraId="640413BF" w14:textId="77777777" w:rsidR="00496366" w:rsidRDefault="00A51D4C">
            <w:pPr>
              <w:adjustRightInd w:val="0"/>
              <w:snapToGrid w:val="0"/>
              <w:jc w:val="center"/>
              <w:rPr>
                <w:rFonts w:ascii="仿宋" w:eastAsia="仿宋" w:hAnsi="仿宋"/>
                <w:sz w:val="28"/>
                <w:szCs w:val="28"/>
              </w:rPr>
            </w:pPr>
            <w:r>
              <w:rPr>
                <w:rFonts w:hint="eastAsia"/>
              </w:rPr>
              <w:t>史传奇</w:t>
            </w:r>
          </w:p>
        </w:tc>
        <w:tc>
          <w:tcPr>
            <w:tcW w:w="412" w:type="pct"/>
            <w:tcBorders>
              <w:top w:val="single" w:sz="6" w:space="0" w:color="auto"/>
              <w:left w:val="single" w:sz="6" w:space="0" w:color="auto"/>
              <w:bottom w:val="single" w:sz="6" w:space="0" w:color="auto"/>
              <w:right w:val="single" w:sz="6" w:space="0" w:color="auto"/>
            </w:tcBorders>
          </w:tcPr>
          <w:p w14:paraId="0B767403" w14:textId="77777777" w:rsidR="00496366" w:rsidRDefault="00A51D4C">
            <w:pPr>
              <w:adjustRightInd w:val="0"/>
              <w:snapToGrid w:val="0"/>
              <w:jc w:val="center"/>
              <w:rPr>
                <w:rFonts w:ascii="仿宋" w:eastAsia="仿宋" w:hAnsi="仿宋"/>
                <w:sz w:val="28"/>
                <w:szCs w:val="28"/>
              </w:rPr>
            </w:pPr>
            <w:r>
              <w:rPr>
                <w:rFonts w:hint="eastAsia"/>
              </w:rPr>
              <w:t>男</w:t>
            </w:r>
          </w:p>
        </w:tc>
        <w:tc>
          <w:tcPr>
            <w:tcW w:w="731" w:type="pct"/>
            <w:tcBorders>
              <w:top w:val="single" w:sz="6" w:space="0" w:color="auto"/>
              <w:left w:val="single" w:sz="6" w:space="0" w:color="auto"/>
              <w:bottom w:val="single" w:sz="6" w:space="0" w:color="auto"/>
              <w:right w:val="single" w:sz="6" w:space="0" w:color="auto"/>
            </w:tcBorders>
          </w:tcPr>
          <w:p w14:paraId="5A4D4099" w14:textId="77777777" w:rsidR="00496366" w:rsidRDefault="00A51D4C">
            <w:pPr>
              <w:adjustRightInd w:val="0"/>
              <w:snapToGrid w:val="0"/>
              <w:jc w:val="center"/>
              <w:rPr>
                <w:rFonts w:ascii="仿宋" w:eastAsia="仿宋" w:hAnsi="仿宋"/>
                <w:sz w:val="28"/>
                <w:szCs w:val="28"/>
              </w:rPr>
            </w:pPr>
            <w:r>
              <w:rPr>
                <w:rFonts w:hint="eastAsia"/>
              </w:rPr>
              <w:t>1987</w:t>
            </w:r>
          </w:p>
        </w:tc>
        <w:tc>
          <w:tcPr>
            <w:tcW w:w="412" w:type="pct"/>
            <w:tcBorders>
              <w:top w:val="single" w:sz="6" w:space="0" w:color="auto"/>
              <w:left w:val="single" w:sz="6" w:space="0" w:color="auto"/>
              <w:bottom w:val="single" w:sz="6" w:space="0" w:color="auto"/>
              <w:right w:val="single" w:sz="6" w:space="0" w:color="auto"/>
            </w:tcBorders>
          </w:tcPr>
          <w:p w14:paraId="60B41F8C" w14:textId="77777777" w:rsidR="00496366" w:rsidRDefault="00A51D4C">
            <w:pPr>
              <w:adjustRightInd w:val="0"/>
              <w:snapToGrid w:val="0"/>
              <w:jc w:val="center"/>
              <w:rPr>
                <w:rFonts w:ascii="仿宋" w:eastAsia="仿宋" w:hAnsi="仿宋"/>
                <w:sz w:val="28"/>
                <w:szCs w:val="28"/>
              </w:rPr>
            </w:pPr>
            <w:r>
              <w:rPr>
                <w:rFonts w:hint="eastAsia"/>
              </w:rPr>
              <w:t>讲师</w:t>
            </w:r>
          </w:p>
        </w:tc>
        <w:tc>
          <w:tcPr>
            <w:tcW w:w="412" w:type="pct"/>
            <w:tcBorders>
              <w:top w:val="single" w:sz="6" w:space="0" w:color="auto"/>
              <w:left w:val="single" w:sz="6" w:space="0" w:color="auto"/>
              <w:bottom w:val="single" w:sz="6" w:space="0" w:color="auto"/>
              <w:right w:val="single" w:sz="6" w:space="0" w:color="auto"/>
            </w:tcBorders>
          </w:tcPr>
          <w:p w14:paraId="792B2243" w14:textId="77777777" w:rsidR="00496366" w:rsidRDefault="00A51D4C">
            <w:pPr>
              <w:adjustRightInd w:val="0"/>
              <w:snapToGrid w:val="0"/>
              <w:jc w:val="center"/>
              <w:rPr>
                <w:rFonts w:ascii="仿宋" w:eastAsia="仿宋" w:hAnsi="仿宋"/>
                <w:sz w:val="28"/>
                <w:szCs w:val="28"/>
              </w:rPr>
            </w:pPr>
            <w:r>
              <w:rPr>
                <w:rFonts w:hint="eastAsia"/>
              </w:rPr>
              <w:t>中国</w:t>
            </w:r>
          </w:p>
        </w:tc>
        <w:tc>
          <w:tcPr>
            <w:tcW w:w="731" w:type="pct"/>
            <w:tcBorders>
              <w:top w:val="single" w:sz="6" w:space="0" w:color="auto"/>
              <w:left w:val="single" w:sz="6" w:space="0" w:color="auto"/>
              <w:bottom w:val="single" w:sz="6" w:space="0" w:color="auto"/>
              <w:right w:val="single" w:sz="6" w:space="0" w:color="auto"/>
            </w:tcBorders>
          </w:tcPr>
          <w:p w14:paraId="06CE4D78" w14:textId="77777777" w:rsidR="00496366" w:rsidRDefault="00A51D4C">
            <w:pPr>
              <w:adjustRightInd w:val="0"/>
              <w:snapToGrid w:val="0"/>
              <w:jc w:val="center"/>
              <w:rPr>
                <w:rFonts w:ascii="仿宋" w:eastAsia="仿宋" w:hAnsi="仿宋"/>
                <w:sz w:val="28"/>
                <w:szCs w:val="28"/>
              </w:rPr>
            </w:pPr>
            <w:r>
              <w:rPr>
                <w:rFonts w:hint="eastAsia"/>
              </w:rPr>
              <w:t>哈尔滨学院地理与旅游学院</w:t>
            </w:r>
          </w:p>
        </w:tc>
        <w:tc>
          <w:tcPr>
            <w:tcW w:w="413" w:type="pct"/>
            <w:tcBorders>
              <w:top w:val="single" w:sz="6" w:space="0" w:color="auto"/>
              <w:left w:val="single" w:sz="4" w:space="0" w:color="auto"/>
              <w:bottom w:val="single" w:sz="6" w:space="0" w:color="auto"/>
              <w:right w:val="single" w:sz="4" w:space="0" w:color="auto"/>
            </w:tcBorders>
          </w:tcPr>
          <w:p w14:paraId="337EA214" w14:textId="77777777" w:rsidR="00496366" w:rsidRDefault="00A51D4C">
            <w:pPr>
              <w:adjustRightInd w:val="0"/>
              <w:snapToGrid w:val="0"/>
              <w:jc w:val="center"/>
              <w:rPr>
                <w:rFonts w:ascii="仿宋" w:eastAsia="仿宋" w:hAnsi="仿宋"/>
                <w:sz w:val="28"/>
                <w:szCs w:val="28"/>
              </w:rPr>
            </w:pPr>
            <w:r>
              <w:rPr>
                <w:rFonts w:hint="eastAsia"/>
              </w:rPr>
              <w:t>访问学者</w:t>
            </w:r>
          </w:p>
        </w:tc>
        <w:tc>
          <w:tcPr>
            <w:tcW w:w="1122" w:type="pct"/>
            <w:tcBorders>
              <w:top w:val="single" w:sz="6" w:space="0" w:color="auto"/>
              <w:left w:val="single" w:sz="4" w:space="0" w:color="auto"/>
              <w:bottom w:val="single" w:sz="6" w:space="0" w:color="auto"/>
              <w:right w:val="single" w:sz="6" w:space="0" w:color="auto"/>
            </w:tcBorders>
          </w:tcPr>
          <w:p w14:paraId="1C1C968F" w14:textId="77777777" w:rsidR="00496366" w:rsidRDefault="00A51D4C">
            <w:pPr>
              <w:adjustRightInd w:val="0"/>
              <w:snapToGrid w:val="0"/>
              <w:jc w:val="center"/>
              <w:rPr>
                <w:rFonts w:ascii="仿宋" w:eastAsia="仿宋" w:hAnsi="仿宋"/>
                <w:sz w:val="28"/>
                <w:szCs w:val="28"/>
              </w:rPr>
            </w:pPr>
            <w:r>
              <w:rPr>
                <w:rFonts w:hint="eastAsia"/>
              </w:rPr>
              <w:t>2022.09-2023.07</w:t>
            </w:r>
          </w:p>
        </w:tc>
      </w:tr>
      <w:tr w:rsidR="00496366" w14:paraId="7ABEC15F" w14:textId="77777777">
        <w:trPr>
          <w:trHeight w:val="435"/>
        </w:trPr>
        <w:tc>
          <w:tcPr>
            <w:tcW w:w="381" w:type="pct"/>
            <w:tcBorders>
              <w:top w:val="single" w:sz="6" w:space="0" w:color="auto"/>
              <w:left w:val="single" w:sz="6" w:space="0" w:color="auto"/>
              <w:bottom w:val="single" w:sz="6" w:space="0" w:color="auto"/>
              <w:right w:val="single" w:sz="6" w:space="0" w:color="auto"/>
            </w:tcBorders>
          </w:tcPr>
          <w:p w14:paraId="21F183BC" w14:textId="77777777" w:rsidR="00496366" w:rsidRDefault="00A51D4C">
            <w:pPr>
              <w:adjustRightInd w:val="0"/>
              <w:snapToGrid w:val="0"/>
              <w:jc w:val="center"/>
              <w:rPr>
                <w:rFonts w:ascii="仿宋" w:eastAsia="仿宋" w:hAnsi="仿宋"/>
                <w:sz w:val="28"/>
                <w:szCs w:val="28"/>
              </w:rPr>
            </w:pPr>
            <w:r>
              <w:rPr>
                <w:rFonts w:hint="eastAsia"/>
              </w:rPr>
              <w:t>4</w:t>
            </w:r>
          </w:p>
        </w:tc>
        <w:tc>
          <w:tcPr>
            <w:tcW w:w="381" w:type="pct"/>
            <w:tcBorders>
              <w:top w:val="single" w:sz="6" w:space="0" w:color="auto"/>
              <w:left w:val="single" w:sz="6" w:space="0" w:color="auto"/>
              <w:bottom w:val="single" w:sz="6" w:space="0" w:color="auto"/>
              <w:right w:val="single" w:sz="6" w:space="0" w:color="auto"/>
            </w:tcBorders>
          </w:tcPr>
          <w:p w14:paraId="495775E0" w14:textId="77777777" w:rsidR="00496366" w:rsidRDefault="00A51D4C">
            <w:pPr>
              <w:adjustRightInd w:val="0"/>
              <w:snapToGrid w:val="0"/>
              <w:jc w:val="center"/>
              <w:rPr>
                <w:rFonts w:ascii="仿宋" w:eastAsia="仿宋" w:hAnsi="仿宋"/>
                <w:sz w:val="28"/>
                <w:szCs w:val="28"/>
              </w:rPr>
            </w:pPr>
            <w:r>
              <w:rPr>
                <w:rFonts w:hint="eastAsia"/>
              </w:rPr>
              <w:t>李效顺</w:t>
            </w:r>
          </w:p>
        </w:tc>
        <w:tc>
          <w:tcPr>
            <w:tcW w:w="412" w:type="pct"/>
            <w:tcBorders>
              <w:top w:val="single" w:sz="6" w:space="0" w:color="auto"/>
              <w:left w:val="single" w:sz="6" w:space="0" w:color="auto"/>
              <w:bottom w:val="single" w:sz="6" w:space="0" w:color="auto"/>
              <w:right w:val="single" w:sz="6" w:space="0" w:color="auto"/>
            </w:tcBorders>
          </w:tcPr>
          <w:p w14:paraId="3B51DD27" w14:textId="77777777" w:rsidR="00496366" w:rsidRDefault="00A51D4C">
            <w:pPr>
              <w:adjustRightInd w:val="0"/>
              <w:snapToGrid w:val="0"/>
              <w:jc w:val="center"/>
              <w:rPr>
                <w:rFonts w:ascii="仿宋" w:eastAsia="仿宋" w:hAnsi="仿宋"/>
                <w:sz w:val="28"/>
                <w:szCs w:val="28"/>
              </w:rPr>
            </w:pPr>
            <w:r>
              <w:rPr>
                <w:rFonts w:hint="eastAsia"/>
              </w:rPr>
              <w:t>男</w:t>
            </w:r>
          </w:p>
        </w:tc>
        <w:tc>
          <w:tcPr>
            <w:tcW w:w="731" w:type="pct"/>
            <w:tcBorders>
              <w:top w:val="single" w:sz="6" w:space="0" w:color="auto"/>
              <w:left w:val="single" w:sz="6" w:space="0" w:color="auto"/>
              <w:bottom w:val="single" w:sz="6" w:space="0" w:color="auto"/>
              <w:right w:val="single" w:sz="6" w:space="0" w:color="auto"/>
            </w:tcBorders>
          </w:tcPr>
          <w:p w14:paraId="4E9E05A5" w14:textId="77777777" w:rsidR="00496366" w:rsidRDefault="00A51D4C">
            <w:pPr>
              <w:adjustRightInd w:val="0"/>
              <w:snapToGrid w:val="0"/>
              <w:jc w:val="center"/>
              <w:rPr>
                <w:rFonts w:ascii="仿宋" w:eastAsia="仿宋" w:hAnsi="仿宋"/>
                <w:sz w:val="28"/>
                <w:szCs w:val="28"/>
              </w:rPr>
            </w:pPr>
            <w:r>
              <w:rPr>
                <w:rFonts w:hint="eastAsia"/>
              </w:rPr>
              <w:t>1983</w:t>
            </w:r>
          </w:p>
        </w:tc>
        <w:tc>
          <w:tcPr>
            <w:tcW w:w="412" w:type="pct"/>
            <w:tcBorders>
              <w:top w:val="single" w:sz="6" w:space="0" w:color="auto"/>
              <w:left w:val="single" w:sz="6" w:space="0" w:color="auto"/>
              <w:bottom w:val="single" w:sz="6" w:space="0" w:color="auto"/>
              <w:right w:val="single" w:sz="6" w:space="0" w:color="auto"/>
            </w:tcBorders>
          </w:tcPr>
          <w:p w14:paraId="1F4B7B09" w14:textId="77777777" w:rsidR="00496366" w:rsidRDefault="00A51D4C">
            <w:pPr>
              <w:adjustRightInd w:val="0"/>
              <w:snapToGrid w:val="0"/>
              <w:jc w:val="center"/>
              <w:rPr>
                <w:rFonts w:ascii="仿宋" w:eastAsia="仿宋" w:hAnsi="仿宋"/>
                <w:sz w:val="28"/>
                <w:szCs w:val="28"/>
              </w:rPr>
            </w:pPr>
            <w:r>
              <w:rPr>
                <w:rFonts w:hint="eastAsia"/>
              </w:rPr>
              <w:t>教授</w:t>
            </w:r>
          </w:p>
        </w:tc>
        <w:tc>
          <w:tcPr>
            <w:tcW w:w="412" w:type="pct"/>
            <w:tcBorders>
              <w:top w:val="single" w:sz="6" w:space="0" w:color="auto"/>
              <w:left w:val="single" w:sz="6" w:space="0" w:color="auto"/>
              <w:bottom w:val="single" w:sz="6" w:space="0" w:color="auto"/>
              <w:right w:val="single" w:sz="6" w:space="0" w:color="auto"/>
            </w:tcBorders>
          </w:tcPr>
          <w:p w14:paraId="2DBBD7EB" w14:textId="77777777" w:rsidR="00496366" w:rsidRDefault="00A51D4C">
            <w:pPr>
              <w:adjustRightInd w:val="0"/>
              <w:snapToGrid w:val="0"/>
              <w:jc w:val="center"/>
              <w:rPr>
                <w:rFonts w:ascii="仿宋" w:eastAsia="仿宋" w:hAnsi="仿宋"/>
                <w:sz w:val="28"/>
                <w:szCs w:val="28"/>
              </w:rPr>
            </w:pPr>
            <w:r>
              <w:rPr>
                <w:rFonts w:hint="eastAsia"/>
              </w:rPr>
              <w:t>中国</w:t>
            </w:r>
          </w:p>
        </w:tc>
        <w:tc>
          <w:tcPr>
            <w:tcW w:w="731" w:type="pct"/>
            <w:tcBorders>
              <w:top w:val="single" w:sz="6" w:space="0" w:color="auto"/>
              <w:left w:val="single" w:sz="6" w:space="0" w:color="auto"/>
              <w:bottom w:val="single" w:sz="6" w:space="0" w:color="auto"/>
              <w:right w:val="single" w:sz="6" w:space="0" w:color="auto"/>
            </w:tcBorders>
          </w:tcPr>
          <w:p w14:paraId="1A572F6F" w14:textId="77777777" w:rsidR="00496366" w:rsidRDefault="00A51D4C">
            <w:pPr>
              <w:adjustRightInd w:val="0"/>
              <w:snapToGrid w:val="0"/>
              <w:jc w:val="center"/>
              <w:rPr>
                <w:rFonts w:ascii="仿宋" w:eastAsia="仿宋" w:hAnsi="仿宋"/>
                <w:sz w:val="28"/>
                <w:szCs w:val="28"/>
              </w:rPr>
            </w:pPr>
            <w:r>
              <w:rPr>
                <w:rFonts w:hint="eastAsia"/>
              </w:rPr>
              <w:t>中国矿业大学公共管理学院</w:t>
            </w:r>
          </w:p>
        </w:tc>
        <w:tc>
          <w:tcPr>
            <w:tcW w:w="413" w:type="pct"/>
            <w:tcBorders>
              <w:top w:val="single" w:sz="6" w:space="0" w:color="auto"/>
              <w:left w:val="single" w:sz="4" w:space="0" w:color="auto"/>
              <w:bottom w:val="single" w:sz="6" w:space="0" w:color="auto"/>
              <w:right w:val="single" w:sz="4" w:space="0" w:color="auto"/>
            </w:tcBorders>
          </w:tcPr>
          <w:p w14:paraId="1DC37FBB" w14:textId="77777777" w:rsidR="00496366" w:rsidRDefault="00A51D4C">
            <w:pPr>
              <w:adjustRightInd w:val="0"/>
              <w:snapToGrid w:val="0"/>
              <w:jc w:val="center"/>
              <w:rPr>
                <w:rFonts w:ascii="仿宋" w:eastAsia="仿宋" w:hAnsi="仿宋"/>
                <w:sz w:val="28"/>
                <w:szCs w:val="28"/>
              </w:rPr>
            </w:pPr>
            <w:r>
              <w:rPr>
                <w:rFonts w:hint="eastAsia"/>
              </w:rPr>
              <w:t>访问学者</w:t>
            </w:r>
          </w:p>
        </w:tc>
        <w:tc>
          <w:tcPr>
            <w:tcW w:w="1122" w:type="pct"/>
            <w:tcBorders>
              <w:top w:val="single" w:sz="6" w:space="0" w:color="auto"/>
              <w:left w:val="single" w:sz="4" w:space="0" w:color="auto"/>
              <w:bottom w:val="single" w:sz="6" w:space="0" w:color="auto"/>
              <w:right w:val="single" w:sz="6" w:space="0" w:color="auto"/>
            </w:tcBorders>
          </w:tcPr>
          <w:p w14:paraId="7007EA91" w14:textId="77777777" w:rsidR="00496366" w:rsidRDefault="00A51D4C">
            <w:pPr>
              <w:adjustRightInd w:val="0"/>
              <w:snapToGrid w:val="0"/>
              <w:jc w:val="center"/>
              <w:rPr>
                <w:rFonts w:ascii="仿宋" w:eastAsia="仿宋" w:hAnsi="仿宋"/>
                <w:sz w:val="28"/>
                <w:szCs w:val="28"/>
              </w:rPr>
            </w:pPr>
            <w:r>
              <w:rPr>
                <w:rFonts w:hint="eastAsia"/>
              </w:rPr>
              <w:t>2022.09-2023.07</w:t>
            </w:r>
          </w:p>
        </w:tc>
      </w:tr>
      <w:tr w:rsidR="00496366" w14:paraId="332ABE13" w14:textId="77777777">
        <w:trPr>
          <w:trHeight w:val="435"/>
        </w:trPr>
        <w:tc>
          <w:tcPr>
            <w:tcW w:w="381" w:type="pct"/>
            <w:tcBorders>
              <w:top w:val="single" w:sz="6" w:space="0" w:color="auto"/>
              <w:left w:val="single" w:sz="6" w:space="0" w:color="auto"/>
              <w:bottom w:val="single" w:sz="6" w:space="0" w:color="auto"/>
              <w:right w:val="single" w:sz="6" w:space="0" w:color="auto"/>
            </w:tcBorders>
          </w:tcPr>
          <w:p w14:paraId="030D4DBB" w14:textId="77777777" w:rsidR="00496366" w:rsidRDefault="00A51D4C">
            <w:pPr>
              <w:adjustRightInd w:val="0"/>
              <w:snapToGrid w:val="0"/>
              <w:jc w:val="center"/>
              <w:rPr>
                <w:rFonts w:ascii="仿宋" w:eastAsia="仿宋" w:hAnsi="仿宋"/>
                <w:sz w:val="28"/>
                <w:szCs w:val="28"/>
              </w:rPr>
            </w:pPr>
            <w:r>
              <w:rPr>
                <w:rFonts w:hint="eastAsia"/>
              </w:rPr>
              <w:t>5</w:t>
            </w:r>
          </w:p>
        </w:tc>
        <w:tc>
          <w:tcPr>
            <w:tcW w:w="381" w:type="pct"/>
            <w:tcBorders>
              <w:top w:val="single" w:sz="6" w:space="0" w:color="auto"/>
              <w:left w:val="single" w:sz="6" w:space="0" w:color="auto"/>
              <w:bottom w:val="single" w:sz="6" w:space="0" w:color="auto"/>
              <w:right w:val="single" w:sz="6" w:space="0" w:color="auto"/>
            </w:tcBorders>
          </w:tcPr>
          <w:p w14:paraId="306BA7EC" w14:textId="77777777" w:rsidR="00496366" w:rsidRDefault="00A51D4C">
            <w:pPr>
              <w:adjustRightInd w:val="0"/>
              <w:snapToGrid w:val="0"/>
              <w:jc w:val="center"/>
              <w:rPr>
                <w:rFonts w:ascii="仿宋" w:eastAsia="仿宋" w:hAnsi="仿宋"/>
                <w:sz w:val="28"/>
                <w:szCs w:val="28"/>
              </w:rPr>
            </w:pPr>
            <w:r>
              <w:rPr>
                <w:rFonts w:hint="eastAsia"/>
              </w:rPr>
              <w:t>艾合买提江•买买提</w:t>
            </w:r>
          </w:p>
        </w:tc>
        <w:tc>
          <w:tcPr>
            <w:tcW w:w="412" w:type="pct"/>
            <w:tcBorders>
              <w:top w:val="single" w:sz="6" w:space="0" w:color="auto"/>
              <w:left w:val="single" w:sz="6" w:space="0" w:color="auto"/>
              <w:bottom w:val="single" w:sz="6" w:space="0" w:color="auto"/>
              <w:right w:val="single" w:sz="6" w:space="0" w:color="auto"/>
            </w:tcBorders>
          </w:tcPr>
          <w:p w14:paraId="2D15C9ED" w14:textId="77777777" w:rsidR="00496366" w:rsidRDefault="00A51D4C">
            <w:pPr>
              <w:adjustRightInd w:val="0"/>
              <w:snapToGrid w:val="0"/>
              <w:jc w:val="center"/>
              <w:rPr>
                <w:rFonts w:ascii="仿宋" w:eastAsia="仿宋" w:hAnsi="仿宋"/>
                <w:sz w:val="28"/>
                <w:szCs w:val="28"/>
              </w:rPr>
            </w:pPr>
            <w:r>
              <w:rPr>
                <w:rFonts w:hint="eastAsia"/>
              </w:rPr>
              <w:t>男</w:t>
            </w:r>
          </w:p>
        </w:tc>
        <w:tc>
          <w:tcPr>
            <w:tcW w:w="731" w:type="pct"/>
            <w:tcBorders>
              <w:top w:val="single" w:sz="6" w:space="0" w:color="auto"/>
              <w:left w:val="single" w:sz="6" w:space="0" w:color="auto"/>
              <w:bottom w:val="single" w:sz="6" w:space="0" w:color="auto"/>
              <w:right w:val="single" w:sz="6" w:space="0" w:color="auto"/>
            </w:tcBorders>
          </w:tcPr>
          <w:p w14:paraId="37F054A0" w14:textId="77777777" w:rsidR="00496366" w:rsidRDefault="00A51D4C">
            <w:pPr>
              <w:adjustRightInd w:val="0"/>
              <w:snapToGrid w:val="0"/>
              <w:jc w:val="center"/>
              <w:rPr>
                <w:rFonts w:ascii="仿宋" w:eastAsia="仿宋" w:hAnsi="仿宋"/>
                <w:sz w:val="28"/>
                <w:szCs w:val="28"/>
              </w:rPr>
            </w:pPr>
            <w:r>
              <w:rPr>
                <w:rFonts w:hint="eastAsia"/>
              </w:rPr>
              <w:t>1978</w:t>
            </w:r>
          </w:p>
        </w:tc>
        <w:tc>
          <w:tcPr>
            <w:tcW w:w="412" w:type="pct"/>
            <w:tcBorders>
              <w:top w:val="single" w:sz="6" w:space="0" w:color="auto"/>
              <w:left w:val="single" w:sz="6" w:space="0" w:color="auto"/>
              <w:bottom w:val="single" w:sz="6" w:space="0" w:color="auto"/>
              <w:right w:val="single" w:sz="6" w:space="0" w:color="auto"/>
            </w:tcBorders>
          </w:tcPr>
          <w:p w14:paraId="19EB5B90" w14:textId="77777777" w:rsidR="00496366" w:rsidRDefault="00A51D4C">
            <w:pPr>
              <w:adjustRightInd w:val="0"/>
              <w:snapToGrid w:val="0"/>
              <w:jc w:val="center"/>
              <w:rPr>
                <w:rFonts w:ascii="仿宋" w:eastAsia="仿宋" w:hAnsi="仿宋"/>
                <w:sz w:val="28"/>
                <w:szCs w:val="28"/>
              </w:rPr>
            </w:pPr>
            <w:r>
              <w:rPr>
                <w:rFonts w:hint="eastAsia"/>
              </w:rPr>
              <w:t>高级工程师</w:t>
            </w:r>
          </w:p>
        </w:tc>
        <w:tc>
          <w:tcPr>
            <w:tcW w:w="412" w:type="pct"/>
            <w:tcBorders>
              <w:top w:val="single" w:sz="6" w:space="0" w:color="auto"/>
              <w:left w:val="single" w:sz="6" w:space="0" w:color="auto"/>
              <w:bottom w:val="single" w:sz="6" w:space="0" w:color="auto"/>
              <w:right w:val="single" w:sz="6" w:space="0" w:color="auto"/>
            </w:tcBorders>
          </w:tcPr>
          <w:p w14:paraId="75246A31" w14:textId="77777777" w:rsidR="00496366" w:rsidRDefault="00A51D4C">
            <w:pPr>
              <w:adjustRightInd w:val="0"/>
              <w:snapToGrid w:val="0"/>
              <w:jc w:val="center"/>
              <w:rPr>
                <w:rFonts w:ascii="仿宋" w:eastAsia="仿宋" w:hAnsi="仿宋"/>
                <w:sz w:val="28"/>
                <w:szCs w:val="28"/>
              </w:rPr>
            </w:pPr>
            <w:r>
              <w:rPr>
                <w:rFonts w:hint="eastAsia"/>
              </w:rPr>
              <w:t>中国</w:t>
            </w:r>
          </w:p>
        </w:tc>
        <w:tc>
          <w:tcPr>
            <w:tcW w:w="731" w:type="pct"/>
            <w:tcBorders>
              <w:top w:val="single" w:sz="6" w:space="0" w:color="auto"/>
              <w:left w:val="single" w:sz="6" w:space="0" w:color="auto"/>
              <w:bottom w:val="single" w:sz="6" w:space="0" w:color="auto"/>
              <w:right w:val="single" w:sz="6" w:space="0" w:color="auto"/>
            </w:tcBorders>
          </w:tcPr>
          <w:p w14:paraId="110AD390" w14:textId="77777777" w:rsidR="00496366" w:rsidRDefault="00A51D4C">
            <w:pPr>
              <w:adjustRightInd w:val="0"/>
              <w:snapToGrid w:val="0"/>
              <w:jc w:val="center"/>
              <w:rPr>
                <w:rFonts w:ascii="仿宋" w:eastAsia="仿宋" w:hAnsi="仿宋"/>
                <w:sz w:val="28"/>
                <w:szCs w:val="28"/>
              </w:rPr>
            </w:pPr>
            <w:r>
              <w:rPr>
                <w:rFonts w:hint="eastAsia"/>
              </w:rPr>
              <w:t>新疆维吾尔自治区征地事务中心</w:t>
            </w:r>
          </w:p>
        </w:tc>
        <w:tc>
          <w:tcPr>
            <w:tcW w:w="413" w:type="pct"/>
            <w:tcBorders>
              <w:top w:val="single" w:sz="6" w:space="0" w:color="auto"/>
              <w:left w:val="single" w:sz="4" w:space="0" w:color="auto"/>
              <w:bottom w:val="single" w:sz="6" w:space="0" w:color="auto"/>
              <w:right w:val="single" w:sz="4" w:space="0" w:color="auto"/>
            </w:tcBorders>
          </w:tcPr>
          <w:p w14:paraId="6762F53B" w14:textId="77777777" w:rsidR="00496366" w:rsidRDefault="00A51D4C">
            <w:pPr>
              <w:adjustRightInd w:val="0"/>
              <w:snapToGrid w:val="0"/>
              <w:jc w:val="center"/>
              <w:rPr>
                <w:rFonts w:ascii="仿宋" w:eastAsia="仿宋" w:hAnsi="仿宋"/>
                <w:sz w:val="28"/>
                <w:szCs w:val="28"/>
              </w:rPr>
            </w:pPr>
            <w:r>
              <w:rPr>
                <w:rFonts w:hint="eastAsia"/>
              </w:rPr>
              <w:t>访问学者</w:t>
            </w:r>
          </w:p>
        </w:tc>
        <w:tc>
          <w:tcPr>
            <w:tcW w:w="1122" w:type="pct"/>
            <w:tcBorders>
              <w:top w:val="single" w:sz="6" w:space="0" w:color="auto"/>
              <w:left w:val="single" w:sz="4" w:space="0" w:color="auto"/>
              <w:bottom w:val="single" w:sz="6" w:space="0" w:color="auto"/>
              <w:right w:val="single" w:sz="6" w:space="0" w:color="auto"/>
            </w:tcBorders>
          </w:tcPr>
          <w:p w14:paraId="5A66C1EE" w14:textId="77777777" w:rsidR="00496366" w:rsidRDefault="00A51D4C">
            <w:pPr>
              <w:adjustRightInd w:val="0"/>
              <w:snapToGrid w:val="0"/>
              <w:jc w:val="center"/>
              <w:rPr>
                <w:rFonts w:ascii="仿宋" w:eastAsia="仿宋" w:hAnsi="仿宋"/>
                <w:sz w:val="28"/>
                <w:szCs w:val="28"/>
              </w:rPr>
            </w:pPr>
            <w:r>
              <w:rPr>
                <w:rFonts w:hint="eastAsia"/>
              </w:rPr>
              <w:t>2022.09-2023.07</w:t>
            </w:r>
          </w:p>
        </w:tc>
      </w:tr>
      <w:tr w:rsidR="00496366" w14:paraId="6DF90CC6" w14:textId="77777777">
        <w:trPr>
          <w:trHeight w:val="435"/>
        </w:trPr>
        <w:tc>
          <w:tcPr>
            <w:tcW w:w="381" w:type="pct"/>
            <w:tcBorders>
              <w:top w:val="single" w:sz="6" w:space="0" w:color="auto"/>
              <w:left w:val="single" w:sz="6" w:space="0" w:color="auto"/>
              <w:bottom w:val="single" w:sz="6" w:space="0" w:color="auto"/>
              <w:right w:val="single" w:sz="6" w:space="0" w:color="auto"/>
            </w:tcBorders>
          </w:tcPr>
          <w:p w14:paraId="09CAA6FD" w14:textId="77777777" w:rsidR="00496366" w:rsidRDefault="00A51D4C">
            <w:pPr>
              <w:adjustRightInd w:val="0"/>
              <w:snapToGrid w:val="0"/>
              <w:jc w:val="center"/>
              <w:rPr>
                <w:rFonts w:ascii="仿宋" w:eastAsia="仿宋" w:hAnsi="仿宋"/>
                <w:sz w:val="28"/>
                <w:szCs w:val="28"/>
              </w:rPr>
            </w:pPr>
            <w:r>
              <w:rPr>
                <w:rFonts w:hint="eastAsia"/>
              </w:rPr>
              <w:t>6</w:t>
            </w:r>
          </w:p>
        </w:tc>
        <w:tc>
          <w:tcPr>
            <w:tcW w:w="381" w:type="pct"/>
            <w:tcBorders>
              <w:top w:val="single" w:sz="6" w:space="0" w:color="auto"/>
              <w:left w:val="single" w:sz="6" w:space="0" w:color="auto"/>
              <w:bottom w:val="single" w:sz="6" w:space="0" w:color="auto"/>
              <w:right w:val="single" w:sz="6" w:space="0" w:color="auto"/>
            </w:tcBorders>
          </w:tcPr>
          <w:p w14:paraId="3E74E159" w14:textId="77777777" w:rsidR="00496366" w:rsidRDefault="00A51D4C">
            <w:pPr>
              <w:adjustRightInd w:val="0"/>
              <w:snapToGrid w:val="0"/>
              <w:jc w:val="center"/>
              <w:rPr>
                <w:rFonts w:ascii="仿宋" w:eastAsia="仿宋" w:hAnsi="仿宋"/>
                <w:sz w:val="28"/>
                <w:szCs w:val="28"/>
              </w:rPr>
            </w:pPr>
            <w:r>
              <w:rPr>
                <w:rFonts w:hint="eastAsia"/>
              </w:rPr>
              <w:t>张先亮</w:t>
            </w:r>
          </w:p>
        </w:tc>
        <w:tc>
          <w:tcPr>
            <w:tcW w:w="412" w:type="pct"/>
            <w:tcBorders>
              <w:top w:val="single" w:sz="6" w:space="0" w:color="auto"/>
              <w:left w:val="single" w:sz="6" w:space="0" w:color="auto"/>
              <w:bottom w:val="single" w:sz="6" w:space="0" w:color="auto"/>
              <w:right w:val="single" w:sz="6" w:space="0" w:color="auto"/>
            </w:tcBorders>
          </w:tcPr>
          <w:p w14:paraId="24F5D7F8" w14:textId="77777777" w:rsidR="00496366" w:rsidRDefault="00A51D4C">
            <w:pPr>
              <w:adjustRightInd w:val="0"/>
              <w:snapToGrid w:val="0"/>
              <w:jc w:val="center"/>
              <w:rPr>
                <w:rFonts w:ascii="仿宋" w:eastAsia="仿宋" w:hAnsi="仿宋"/>
                <w:sz w:val="28"/>
                <w:szCs w:val="28"/>
              </w:rPr>
            </w:pPr>
            <w:r>
              <w:rPr>
                <w:rFonts w:hint="eastAsia"/>
              </w:rPr>
              <w:t>男</w:t>
            </w:r>
          </w:p>
        </w:tc>
        <w:tc>
          <w:tcPr>
            <w:tcW w:w="731" w:type="pct"/>
            <w:tcBorders>
              <w:top w:val="single" w:sz="6" w:space="0" w:color="auto"/>
              <w:left w:val="single" w:sz="6" w:space="0" w:color="auto"/>
              <w:bottom w:val="single" w:sz="6" w:space="0" w:color="auto"/>
              <w:right w:val="single" w:sz="6" w:space="0" w:color="auto"/>
            </w:tcBorders>
          </w:tcPr>
          <w:p w14:paraId="066B0742" w14:textId="77777777" w:rsidR="00496366" w:rsidRDefault="00A51D4C">
            <w:pPr>
              <w:adjustRightInd w:val="0"/>
              <w:snapToGrid w:val="0"/>
              <w:jc w:val="center"/>
              <w:rPr>
                <w:rFonts w:ascii="仿宋" w:eastAsia="仿宋" w:hAnsi="仿宋"/>
                <w:sz w:val="28"/>
                <w:szCs w:val="28"/>
              </w:rPr>
            </w:pPr>
            <w:r>
              <w:rPr>
                <w:rFonts w:hint="eastAsia"/>
              </w:rPr>
              <w:t>1985</w:t>
            </w:r>
          </w:p>
        </w:tc>
        <w:tc>
          <w:tcPr>
            <w:tcW w:w="412" w:type="pct"/>
            <w:tcBorders>
              <w:top w:val="single" w:sz="6" w:space="0" w:color="auto"/>
              <w:left w:val="single" w:sz="6" w:space="0" w:color="auto"/>
              <w:bottom w:val="single" w:sz="6" w:space="0" w:color="auto"/>
              <w:right w:val="single" w:sz="6" w:space="0" w:color="auto"/>
            </w:tcBorders>
          </w:tcPr>
          <w:p w14:paraId="5302315D" w14:textId="77777777" w:rsidR="00496366" w:rsidRDefault="00A51D4C">
            <w:pPr>
              <w:adjustRightInd w:val="0"/>
              <w:snapToGrid w:val="0"/>
              <w:jc w:val="center"/>
              <w:rPr>
                <w:rFonts w:ascii="仿宋" w:eastAsia="仿宋" w:hAnsi="仿宋"/>
                <w:sz w:val="28"/>
                <w:szCs w:val="28"/>
              </w:rPr>
            </w:pPr>
            <w:r>
              <w:rPr>
                <w:rFonts w:hint="eastAsia"/>
              </w:rPr>
              <w:t>副教授</w:t>
            </w:r>
          </w:p>
        </w:tc>
        <w:tc>
          <w:tcPr>
            <w:tcW w:w="412" w:type="pct"/>
            <w:tcBorders>
              <w:top w:val="single" w:sz="6" w:space="0" w:color="auto"/>
              <w:left w:val="single" w:sz="6" w:space="0" w:color="auto"/>
              <w:bottom w:val="single" w:sz="6" w:space="0" w:color="auto"/>
              <w:right w:val="single" w:sz="6" w:space="0" w:color="auto"/>
            </w:tcBorders>
          </w:tcPr>
          <w:p w14:paraId="162C9414" w14:textId="77777777" w:rsidR="00496366" w:rsidRDefault="00A51D4C">
            <w:pPr>
              <w:adjustRightInd w:val="0"/>
              <w:snapToGrid w:val="0"/>
              <w:jc w:val="center"/>
              <w:rPr>
                <w:rFonts w:ascii="仿宋" w:eastAsia="仿宋" w:hAnsi="仿宋"/>
                <w:sz w:val="28"/>
                <w:szCs w:val="28"/>
              </w:rPr>
            </w:pPr>
            <w:r>
              <w:rPr>
                <w:rFonts w:hint="eastAsia"/>
              </w:rPr>
              <w:t>中国</w:t>
            </w:r>
          </w:p>
        </w:tc>
        <w:tc>
          <w:tcPr>
            <w:tcW w:w="731" w:type="pct"/>
            <w:tcBorders>
              <w:top w:val="single" w:sz="6" w:space="0" w:color="auto"/>
              <w:left w:val="single" w:sz="6" w:space="0" w:color="auto"/>
              <w:bottom w:val="single" w:sz="6" w:space="0" w:color="auto"/>
              <w:right w:val="single" w:sz="6" w:space="0" w:color="auto"/>
            </w:tcBorders>
          </w:tcPr>
          <w:p w14:paraId="47398E32" w14:textId="77777777" w:rsidR="00496366" w:rsidRDefault="00A51D4C">
            <w:pPr>
              <w:adjustRightInd w:val="0"/>
              <w:snapToGrid w:val="0"/>
              <w:jc w:val="center"/>
              <w:rPr>
                <w:rFonts w:ascii="仿宋" w:eastAsia="仿宋" w:hAnsi="仿宋"/>
                <w:sz w:val="28"/>
                <w:szCs w:val="28"/>
              </w:rPr>
            </w:pPr>
            <w:r>
              <w:rPr>
                <w:rFonts w:hint="eastAsia"/>
              </w:rPr>
              <w:t>河北农业大学林学院</w:t>
            </w:r>
          </w:p>
        </w:tc>
        <w:tc>
          <w:tcPr>
            <w:tcW w:w="413" w:type="pct"/>
            <w:tcBorders>
              <w:top w:val="single" w:sz="6" w:space="0" w:color="auto"/>
              <w:left w:val="single" w:sz="4" w:space="0" w:color="auto"/>
              <w:bottom w:val="single" w:sz="6" w:space="0" w:color="auto"/>
              <w:right w:val="single" w:sz="4" w:space="0" w:color="auto"/>
            </w:tcBorders>
          </w:tcPr>
          <w:p w14:paraId="0610E038" w14:textId="77777777" w:rsidR="00496366" w:rsidRDefault="00A51D4C">
            <w:pPr>
              <w:adjustRightInd w:val="0"/>
              <w:snapToGrid w:val="0"/>
              <w:jc w:val="center"/>
              <w:rPr>
                <w:rFonts w:ascii="仿宋" w:eastAsia="仿宋" w:hAnsi="仿宋"/>
                <w:sz w:val="28"/>
                <w:szCs w:val="28"/>
              </w:rPr>
            </w:pPr>
            <w:r>
              <w:rPr>
                <w:rFonts w:hint="eastAsia"/>
              </w:rPr>
              <w:t>访问学者</w:t>
            </w:r>
          </w:p>
        </w:tc>
        <w:tc>
          <w:tcPr>
            <w:tcW w:w="1122" w:type="pct"/>
            <w:tcBorders>
              <w:top w:val="single" w:sz="6" w:space="0" w:color="auto"/>
              <w:left w:val="single" w:sz="4" w:space="0" w:color="auto"/>
              <w:bottom w:val="single" w:sz="6" w:space="0" w:color="auto"/>
              <w:right w:val="single" w:sz="6" w:space="0" w:color="auto"/>
            </w:tcBorders>
          </w:tcPr>
          <w:p w14:paraId="507685D5" w14:textId="77777777" w:rsidR="00496366" w:rsidRDefault="00A51D4C">
            <w:pPr>
              <w:adjustRightInd w:val="0"/>
              <w:snapToGrid w:val="0"/>
              <w:jc w:val="center"/>
              <w:rPr>
                <w:rFonts w:ascii="仿宋" w:eastAsia="仿宋" w:hAnsi="仿宋"/>
                <w:sz w:val="28"/>
                <w:szCs w:val="28"/>
              </w:rPr>
            </w:pPr>
            <w:r>
              <w:rPr>
                <w:rFonts w:hint="eastAsia"/>
              </w:rPr>
              <w:t>2022.09-2023.07</w:t>
            </w:r>
          </w:p>
        </w:tc>
      </w:tr>
      <w:tr w:rsidR="00496366" w14:paraId="44A4305D" w14:textId="77777777">
        <w:trPr>
          <w:trHeight w:val="435"/>
        </w:trPr>
        <w:tc>
          <w:tcPr>
            <w:tcW w:w="381" w:type="pct"/>
            <w:tcBorders>
              <w:top w:val="single" w:sz="6" w:space="0" w:color="auto"/>
              <w:left w:val="single" w:sz="6" w:space="0" w:color="auto"/>
              <w:bottom w:val="single" w:sz="6" w:space="0" w:color="auto"/>
              <w:right w:val="single" w:sz="6" w:space="0" w:color="auto"/>
            </w:tcBorders>
          </w:tcPr>
          <w:p w14:paraId="066C0451" w14:textId="77777777" w:rsidR="00496366" w:rsidRDefault="00A51D4C">
            <w:pPr>
              <w:adjustRightInd w:val="0"/>
              <w:snapToGrid w:val="0"/>
              <w:jc w:val="center"/>
              <w:rPr>
                <w:rFonts w:ascii="仿宋" w:eastAsia="仿宋" w:hAnsi="仿宋"/>
                <w:sz w:val="28"/>
                <w:szCs w:val="28"/>
              </w:rPr>
            </w:pPr>
            <w:r>
              <w:rPr>
                <w:rFonts w:hint="eastAsia"/>
              </w:rPr>
              <w:t>7</w:t>
            </w:r>
          </w:p>
        </w:tc>
        <w:tc>
          <w:tcPr>
            <w:tcW w:w="381" w:type="pct"/>
            <w:tcBorders>
              <w:top w:val="single" w:sz="6" w:space="0" w:color="auto"/>
              <w:left w:val="single" w:sz="6" w:space="0" w:color="auto"/>
              <w:bottom w:val="single" w:sz="6" w:space="0" w:color="auto"/>
              <w:right w:val="single" w:sz="6" w:space="0" w:color="auto"/>
            </w:tcBorders>
          </w:tcPr>
          <w:p w14:paraId="78EE389E" w14:textId="77777777" w:rsidR="00496366" w:rsidRDefault="00A51D4C">
            <w:pPr>
              <w:adjustRightInd w:val="0"/>
              <w:snapToGrid w:val="0"/>
              <w:jc w:val="center"/>
              <w:rPr>
                <w:rFonts w:ascii="仿宋" w:eastAsia="仿宋" w:hAnsi="仿宋"/>
                <w:sz w:val="28"/>
                <w:szCs w:val="28"/>
              </w:rPr>
            </w:pPr>
            <w:r>
              <w:rPr>
                <w:rFonts w:hint="eastAsia"/>
              </w:rPr>
              <w:t>张东海</w:t>
            </w:r>
          </w:p>
        </w:tc>
        <w:tc>
          <w:tcPr>
            <w:tcW w:w="412" w:type="pct"/>
            <w:tcBorders>
              <w:top w:val="single" w:sz="6" w:space="0" w:color="auto"/>
              <w:left w:val="single" w:sz="6" w:space="0" w:color="auto"/>
              <w:bottom w:val="single" w:sz="6" w:space="0" w:color="auto"/>
              <w:right w:val="single" w:sz="6" w:space="0" w:color="auto"/>
            </w:tcBorders>
          </w:tcPr>
          <w:p w14:paraId="65FEF125" w14:textId="77777777" w:rsidR="00496366" w:rsidRDefault="00A51D4C">
            <w:pPr>
              <w:adjustRightInd w:val="0"/>
              <w:snapToGrid w:val="0"/>
              <w:jc w:val="center"/>
              <w:rPr>
                <w:rFonts w:ascii="仿宋" w:eastAsia="仿宋" w:hAnsi="仿宋"/>
                <w:sz w:val="28"/>
                <w:szCs w:val="28"/>
              </w:rPr>
            </w:pPr>
            <w:r>
              <w:rPr>
                <w:rFonts w:hint="eastAsia"/>
              </w:rPr>
              <w:t>男</w:t>
            </w:r>
          </w:p>
        </w:tc>
        <w:tc>
          <w:tcPr>
            <w:tcW w:w="731" w:type="pct"/>
            <w:tcBorders>
              <w:top w:val="single" w:sz="6" w:space="0" w:color="auto"/>
              <w:left w:val="single" w:sz="6" w:space="0" w:color="auto"/>
              <w:bottom w:val="single" w:sz="6" w:space="0" w:color="auto"/>
              <w:right w:val="single" w:sz="6" w:space="0" w:color="auto"/>
            </w:tcBorders>
          </w:tcPr>
          <w:p w14:paraId="0075FA14" w14:textId="77777777" w:rsidR="00496366" w:rsidRDefault="00A51D4C">
            <w:pPr>
              <w:adjustRightInd w:val="0"/>
              <w:snapToGrid w:val="0"/>
              <w:jc w:val="center"/>
              <w:rPr>
                <w:rFonts w:ascii="仿宋" w:eastAsia="仿宋" w:hAnsi="仿宋"/>
                <w:sz w:val="28"/>
                <w:szCs w:val="28"/>
              </w:rPr>
            </w:pPr>
            <w:r>
              <w:rPr>
                <w:rFonts w:hint="eastAsia"/>
              </w:rPr>
              <w:t>1989</w:t>
            </w:r>
          </w:p>
        </w:tc>
        <w:tc>
          <w:tcPr>
            <w:tcW w:w="412" w:type="pct"/>
            <w:tcBorders>
              <w:top w:val="single" w:sz="6" w:space="0" w:color="auto"/>
              <w:left w:val="single" w:sz="6" w:space="0" w:color="auto"/>
              <w:bottom w:val="single" w:sz="6" w:space="0" w:color="auto"/>
              <w:right w:val="single" w:sz="6" w:space="0" w:color="auto"/>
            </w:tcBorders>
          </w:tcPr>
          <w:p w14:paraId="49077861" w14:textId="77777777" w:rsidR="00496366" w:rsidRDefault="00A51D4C">
            <w:pPr>
              <w:adjustRightInd w:val="0"/>
              <w:snapToGrid w:val="0"/>
              <w:jc w:val="center"/>
              <w:rPr>
                <w:rFonts w:ascii="仿宋" w:eastAsia="仿宋" w:hAnsi="仿宋"/>
                <w:sz w:val="28"/>
                <w:szCs w:val="28"/>
              </w:rPr>
            </w:pPr>
            <w:r>
              <w:rPr>
                <w:rFonts w:hint="eastAsia"/>
              </w:rPr>
              <w:t>讲师</w:t>
            </w:r>
          </w:p>
        </w:tc>
        <w:tc>
          <w:tcPr>
            <w:tcW w:w="412" w:type="pct"/>
            <w:tcBorders>
              <w:top w:val="single" w:sz="6" w:space="0" w:color="auto"/>
              <w:left w:val="single" w:sz="6" w:space="0" w:color="auto"/>
              <w:bottom w:val="single" w:sz="6" w:space="0" w:color="auto"/>
              <w:right w:val="single" w:sz="6" w:space="0" w:color="auto"/>
            </w:tcBorders>
          </w:tcPr>
          <w:p w14:paraId="3EA1F409" w14:textId="77777777" w:rsidR="00496366" w:rsidRDefault="00A51D4C">
            <w:pPr>
              <w:adjustRightInd w:val="0"/>
              <w:snapToGrid w:val="0"/>
              <w:jc w:val="center"/>
              <w:rPr>
                <w:rFonts w:ascii="仿宋" w:eastAsia="仿宋" w:hAnsi="仿宋"/>
                <w:sz w:val="28"/>
                <w:szCs w:val="28"/>
              </w:rPr>
            </w:pPr>
            <w:r>
              <w:rPr>
                <w:rFonts w:hint="eastAsia"/>
              </w:rPr>
              <w:t>中国</w:t>
            </w:r>
          </w:p>
        </w:tc>
        <w:tc>
          <w:tcPr>
            <w:tcW w:w="731" w:type="pct"/>
            <w:tcBorders>
              <w:top w:val="single" w:sz="6" w:space="0" w:color="auto"/>
              <w:left w:val="single" w:sz="6" w:space="0" w:color="auto"/>
              <w:bottom w:val="single" w:sz="6" w:space="0" w:color="auto"/>
              <w:right w:val="single" w:sz="6" w:space="0" w:color="auto"/>
            </w:tcBorders>
          </w:tcPr>
          <w:p w14:paraId="661BD78E" w14:textId="77777777" w:rsidR="00496366" w:rsidRDefault="00A51D4C">
            <w:pPr>
              <w:adjustRightInd w:val="0"/>
              <w:snapToGrid w:val="0"/>
              <w:jc w:val="center"/>
              <w:rPr>
                <w:rFonts w:ascii="仿宋" w:eastAsia="仿宋" w:hAnsi="仿宋"/>
                <w:sz w:val="28"/>
                <w:szCs w:val="28"/>
              </w:rPr>
            </w:pPr>
            <w:r>
              <w:rPr>
                <w:rFonts w:hint="eastAsia"/>
              </w:rPr>
              <w:t>西安科技大学测绘科学与技</w:t>
            </w:r>
            <w:r>
              <w:rPr>
                <w:rFonts w:hint="eastAsia"/>
              </w:rPr>
              <w:lastRenderedPageBreak/>
              <w:t>术学院</w:t>
            </w:r>
          </w:p>
        </w:tc>
        <w:tc>
          <w:tcPr>
            <w:tcW w:w="413" w:type="pct"/>
            <w:tcBorders>
              <w:top w:val="single" w:sz="6" w:space="0" w:color="auto"/>
              <w:left w:val="single" w:sz="4" w:space="0" w:color="auto"/>
              <w:bottom w:val="single" w:sz="6" w:space="0" w:color="auto"/>
              <w:right w:val="single" w:sz="4" w:space="0" w:color="auto"/>
            </w:tcBorders>
          </w:tcPr>
          <w:p w14:paraId="55295E11" w14:textId="77777777" w:rsidR="00496366" w:rsidRDefault="00A51D4C">
            <w:pPr>
              <w:adjustRightInd w:val="0"/>
              <w:snapToGrid w:val="0"/>
              <w:jc w:val="center"/>
              <w:rPr>
                <w:rFonts w:ascii="仿宋" w:eastAsia="仿宋" w:hAnsi="仿宋"/>
                <w:sz w:val="28"/>
                <w:szCs w:val="28"/>
              </w:rPr>
            </w:pPr>
            <w:r>
              <w:rPr>
                <w:rFonts w:hint="eastAsia"/>
              </w:rPr>
              <w:lastRenderedPageBreak/>
              <w:t>访问学</w:t>
            </w:r>
            <w:r>
              <w:rPr>
                <w:rFonts w:hint="eastAsia"/>
              </w:rPr>
              <w:lastRenderedPageBreak/>
              <w:t>者</w:t>
            </w:r>
          </w:p>
        </w:tc>
        <w:tc>
          <w:tcPr>
            <w:tcW w:w="1122" w:type="pct"/>
            <w:tcBorders>
              <w:top w:val="single" w:sz="6" w:space="0" w:color="auto"/>
              <w:left w:val="single" w:sz="4" w:space="0" w:color="auto"/>
              <w:bottom w:val="single" w:sz="6" w:space="0" w:color="auto"/>
              <w:right w:val="single" w:sz="6" w:space="0" w:color="auto"/>
            </w:tcBorders>
          </w:tcPr>
          <w:p w14:paraId="2F0A9934" w14:textId="77777777" w:rsidR="00496366" w:rsidRDefault="00A51D4C">
            <w:pPr>
              <w:adjustRightInd w:val="0"/>
              <w:snapToGrid w:val="0"/>
              <w:jc w:val="center"/>
              <w:rPr>
                <w:rFonts w:ascii="仿宋" w:eastAsia="仿宋" w:hAnsi="仿宋"/>
                <w:sz w:val="28"/>
                <w:szCs w:val="28"/>
              </w:rPr>
            </w:pPr>
            <w:r>
              <w:rPr>
                <w:rFonts w:hint="eastAsia"/>
              </w:rPr>
              <w:lastRenderedPageBreak/>
              <w:t>2022.09-2023.07</w:t>
            </w:r>
          </w:p>
        </w:tc>
      </w:tr>
      <w:tr w:rsidR="00496366" w14:paraId="36C103D8" w14:textId="77777777">
        <w:trPr>
          <w:trHeight w:val="435"/>
        </w:trPr>
        <w:tc>
          <w:tcPr>
            <w:tcW w:w="381" w:type="pct"/>
            <w:tcBorders>
              <w:top w:val="single" w:sz="6" w:space="0" w:color="auto"/>
              <w:left w:val="single" w:sz="6" w:space="0" w:color="auto"/>
              <w:bottom w:val="single" w:sz="6" w:space="0" w:color="auto"/>
              <w:right w:val="single" w:sz="6" w:space="0" w:color="auto"/>
            </w:tcBorders>
          </w:tcPr>
          <w:p w14:paraId="69E03CC5" w14:textId="77777777" w:rsidR="00496366" w:rsidRDefault="00A51D4C">
            <w:pPr>
              <w:adjustRightInd w:val="0"/>
              <w:snapToGrid w:val="0"/>
              <w:jc w:val="center"/>
              <w:rPr>
                <w:rFonts w:ascii="仿宋" w:eastAsia="仿宋" w:hAnsi="仿宋"/>
                <w:sz w:val="28"/>
                <w:szCs w:val="28"/>
              </w:rPr>
            </w:pPr>
            <w:r>
              <w:rPr>
                <w:rFonts w:hint="eastAsia"/>
              </w:rPr>
              <w:lastRenderedPageBreak/>
              <w:t>8</w:t>
            </w:r>
          </w:p>
        </w:tc>
        <w:tc>
          <w:tcPr>
            <w:tcW w:w="381" w:type="pct"/>
            <w:tcBorders>
              <w:top w:val="single" w:sz="6" w:space="0" w:color="auto"/>
              <w:left w:val="single" w:sz="6" w:space="0" w:color="auto"/>
              <w:bottom w:val="single" w:sz="6" w:space="0" w:color="auto"/>
              <w:right w:val="single" w:sz="6" w:space="0" w:color="auto"/>
            </w:tcBorders>
          </w:tcPr>
          <w:p w14:paraId="5A883B5D" w14:textId="77777777" w:rsidR="00496366" w:rsidRDefault="00A51D4C">
            <w:pPr>
              <w:adjustRightInd w:val="0"/>
              <w:snapToGrid w:val="0"/>
              <w:jc w:val="center"/>
              <w:rPr>
                <w:rFonts w:ascii="仿宋" w:eastAsia="仿宋" w:hAnsi="仿宋"/>
                <w:sz w:val="28"/>
                <w:szCs w:val="28"/>
              </w:rPr>
            </w:pPr>
            <w:r>
              <w:rPr>
                <w:rFonts w:hint="eastAsia"/>
              </w:rPr>
              <w:t>陈凯</w:t>
            </w:r>
          </w:p>
        </w:tc>
        <w:tc>
          <w:tcPr>
            <w:tcW w:w="412" w:type="pct"/>
            <w:tcBorders>
              <w:top w:val="single" w:sz="6" w:space="0" w:color="auto"/>
              <w:left w:val="single" w:sz="6" w:space="0" w:color="auto"/>
              <w:bottom w:val="single" w:sz="6" w:space="0" w:color="auto"/>
              <w:right w:val="single" w:sz="6" w:space="0" w:color="auto"/>
            </w:tcBorders>
          </w:tcPr>
          <w:p w14:paraId="375A4AE8" w14:textId="77777777" w:rsidR="00496366" w:rsidRDefault="00A51D4C">
            <w:pPr>
              <w:adjustRightInd w:val="0"/>
              <w:snapToGrid w:val="0"/>
              <w:jc w:val="center"/>
              <w:rPr>
                <w:rFonts w:ascii="仿宋" w:eastAsia="仿宋" w:hAnsi="仿宋"/>
                <w:sz w:val="28"/>
                <w:szCs w:val="28"/>
              </w:rPr>
            </w:pPr>
            <w:r>
              <w:rPr>
                <w:rFonts w:hint="eastAsia"/>
              </w:rPr>
              <w:t>男</w:t>
            </w:r>
          </w:p>
        </w:tc>
        <w:tc>
          <w:tcPr>
            <w:tcW w:w="731" w:type="pct"/>
            <w:tcBorders>
              <w:top w:val="single" w:sz="6" w:space="0" w:color="auto"/>
              <w:left w:val="single" w:sz="6" w:space="0" w:color="auto"/>
              <w:bottom w:val="single" w:sz="6" w:space="0" w:color="auto"/>
              <w:right w:val="single" w:sz="6" w:space="0" w:color="auto"/>
            </w:tcBorders>
          </w:tcPr>
          <w:p w14:paraId="1DF8843E" w14:textId="77777777" w:rsidR="00496366" w:rsidRDefault="00A51D4C">
            <w:pPr>
              <w:adjustRightInd w:val="0"/>
              <w:snapToGrid w:val="0"/>
              <w:jc w:val="center"/>
              <w:rPr>
                <w:rFonts w:ascii="仿宋" w:eastAsia="仿宋" w:hAnsi="仿宋"/>
                <w:sz w:val="28"/>
                <w:szCs w:val="28"/>
              </w:rPr>
            </w:pPr>
            <w:r>
              <w:rPr>
                <w:rFonts w:hint="eastAsia"/>
              </w:rPr>
              <w:t>1985</w:t>
            </w:r>
          </w:p>
        </w:tc>
        <w:tc>
          <w:tcPr>
            <w:tcW w:w="412" w:type="pct"/>
            <w:tcBorders>
              <w:top w:val="single" w:sz="6" w:space="0" w:color="auto"/>
              <w:left w:val="single" w:sz="6" w:space="0" w:color="auto"/>
              <w:bottom w:val="single" w:sz="6" w:space="0" w:color="auto"/>
              <w:right w:val="single" w:sz="6" w:space="0" w:color="auto"/>
            </w:tcBorders>
          </w:tcPr>
          <w:p w14:paraId="61F60FD2" w14:textId="77777777" w:rsidR="00496366" w:rsidRDefault="00A51D4C">
            <w:pPr>
              <w:adjustRightInd w:val="0"/>
              <w:snapToGrid w:val="0"/>
              <w:jc w:val="center"/>
              <w:rPr>
                <w:rFonts w:ascii="仿宋" w:eastAsia="仿宋" w:hAnsi="仿宋"/>
                <w:sz w:val="28"/>
                <w:szCs w:val="28"/>
              </w:rPr>
            </w:pPr>
            <w:r>
              <w:rPr>
                <w:rFonts w:hint="eastAsia"/>
              </w:rPr>
              <w:t>副教授</w:t>
            </w:r>
          </w:p>
        </w:tc>
        <w:tc>
          <w:tcPr>
            <w:tcW w:w="412" w:type="pct"/>
            <w:tcBorders>
              <w:top w:val="single" w:sz="6" w:space="0" w:color="auto"/>
              <w:left w:val="single" w:sz="6" w:space="0" w:color="auto"/>
              <w:bottom w:val="single" w:sz="6" w:space="0" w:color="auto"/>
              <w:right w:val="single" w:sz="6" w:space="0" w:color="auto"/>
            </w:tcBorders>
          </w:tcPr>
          <w:p w14:paraId="37C9C833" w14:textId="77777777" w:rsidR="00496366" w:rsidRDefault="00A51D4C">
            <w:pPr>
              <w:adjustRightInd w:val="0"/>
              <w:snapToGrid w:val="0"/>
              <w:jc w:val="center"/>
              <w:rPr>
                <w:rFonts w:ascii="仿宋" w:eastAsia="仿宋" w:hAnsi="仿宋"/>
                <w:sz w:val="28"/>
                <w:szCs w:val="28"/>
              </w:rPr>
            </w:pPr>
            <w:r>
              <w:rPr>
                <w:rFonts w:hint="eastAsia"/>
              </w:rPr>
              <w:t>中国</w:t>
            </w:r>
          </w:p>
        </w:tc>
        <w:tc>
          <w:tcPr>
            <w:tcW w:w="731" w:type="pct"/>
            <w:tcBorders>
              <w:top w:val="single" w:sz="6" w:space="0" w:color="auto"/>
              <w:left w:val="single" w:sz="6" w:space="0" w:color="auto"/>
              <w:bottom w:val="single" w:sz="6" w:space="0" w:color="auto"/>
              <w:right w:val="single" w:sz="6" w:space="0" w:color="auto"/>
            </w:tcBorders>
          </w:tcPr>
          <w:p w14:paraId="53122F5B" w14:textId="77777777" w:rsidR="00496366" w:rsidRDefault="00A51D4C">
            <w:pPr>
              <w:adjustRightInd w:val="0"/>
              <w:snapToGrid w:val="0"/>
              <w:jc w:val="center"/>
              <w:rPr>
                <w:rFonts w:ascii="仿宋" w:eastAsia="仿宋" w:hAnsi="仿宋"/>
                <w:sz w:val="28"/>
                <w:szCs w:val="28"/>
              </w:rPr>
            </w:pPr>
            <w:r>
              <w:rPr>
                <w:rFonts w:hint="eastAsia"/>
              </w:rPr>
              <w:t>保山学院资源环境学院</w:t>
            </w:r>
          </w:p>
        </w:tc>
        <w:tc>
          <w:tcPr>
            <w:tcW w:w="413" w:type="pct"/>
            <w:tcBorders>
              <w:top w:val="single" w:sz="6" w:space="0" w:color="auto"/>
              <w:left w:val="single" w:sz="4" w:space="0" w:color="auto"/>
              <w:bottom w:val="single" w:sz="6" w:space="0" w:color="auto"/>
              <w:right w:val="single" w:sz="4" w:space="0" w:color="auto"/>
            </w:tcBorders>
          </w:tcPr>
          <w:p w14:paraId="7BAFA64C" w14:textId="77777777" w:rsidR="00496366" w:rsidRDefault="00A51D4C">
            <w:pPr>
              <w:adjustRightInd w:val="0"/>
              <w:snapToGrid w:val="0"/>
              <w:jc w:val="center"/>
              <w:rPr>
                <w:rFonts w:ascii="仿宋" w:eastAsia="仿宋" w:hAnsi="仿宋"/>
                <w:sz w:val="28"/>
                <w:szCs w:val="28"/>
              </w:rPr>
            </w:pPr>
            <w:r>
              <w:rPr>
                <w:rFonts w:hint="eastAsia"/>
              </w:rPr>
              <w:t>访问学者</w:t>
            </w:r>
          </w:p>
        </w:tc>
        <w:tc>
          <w:tcPr>
            <w:tcW w:w="1122" w:type="pct"/>
            <w:tcBorders>
              <w:top w:val="single" w:sz="6" w:space="0" w:color="auto"/>
              <w:left w:val="single" w:sz="4" w:space="0" w:color="auto"/>
              <w:bottom w:val="single" w:sz="6" w:space="0" w:color="auto"/>
              <w:right w:val="single" w:sz="6" w:space="0" w:color="auto"/>
            </w:tcBorders>
          </w:tcPr>
          <w:p w14:paraId="1C8BB590" w14:textId="77777777" w:rsidR="00496366" w:rsidRDefault="00A51D4C">
            <w:pPr>
              <w:adjustRightInd w:val="0"/>
              <w:snapToGrid w:val="0"/>
              <w:jc w:val="center"/>
              <w:rPr>
                <w:rFonts w:ascii="仿宋" w:eastAsia="仿宋" w:hAnsi="仿宋"/>
                <w:sz w:val="28"/>
                <w:szCs w:val="28"/>
              </w:rPr>
            </w:pPr>
            <w:r>
              <w:rPr>
                <w:rFonts w:hint="eastAsia"/>
              </w:rPr>
              <w:t>2022.09-2023.07</w:t>
            </w:r>
          </w:p>
        </w:tc>
      </w:tr>
      <w:tr w:rsidR="00496366" w14:paraId="0FDAB149" w14:textId="77777777">
        <w:trPr>
          <w:trHeight w:val="435"/>
        </w:trPr>
        <w:tc>
          <w:tcPr>
            <w:tcW w:w="381" w:type="pct"/>
            <w:tcBorders>
              <w:top w:val="single" w:sz="6" w:space="0" w:color="auto"/>
              <w:left w:val="single" w:sz="6" w:space="0" w:color="auto"/>
              <w:bottom w:val="single" w:sz="6" w:space="0" w:color="auto"/>
              <w:right w:val="single" w:sz="6" w:space="0" w:color="auto"/>
            </w:tcBorders>
          </w:tcPr>
          <w:p w14:paraId="25BD4798" w14:textId="77777777" w:rsidR="00496366" w:rsidRDefault="00A51D4C">
            <w:pPr>
              <w:adjustRightInd w:val="0"/>
              <w:snapToGrid w:val="0"/>
              <w:jc w:val="center"/>
              <w:rPr>
                <w:rFonts w:ascii="仿宋" w:eastAsia="仿宋" w:hAnsi="仿宋"/>
                <w:sz w:val="28"/>
                <w:szCs w:val="28"/>
              </w:rPr>
            </w:pPr>
            <w:r>
              <w:rPr>
                <w:rFonts w:hint="eastAsia"/>
              </w:rPr>
              <w:t>9</w:t>
            </w:r>
          </w:p>
        </w:tc>
        <w:tc>
          <w:tcPr>
            <w:tcW w:w="381" w:type="pct"/>
            <w:tcBorders>
              <w:top w:val="single" w:sz="6" w:space="0" w:color="auto"/>
              <w:left w:val="single" w:sz="6" w:space="0" w:color="auto"/>
              <w:bottom w:val="single" w:sz="6" w:space="0" w:color="auto"/>
              <w:right w:val="single" w:sz="6" w:space="0" w:color="auto"/>
            </w:tcBorders>
          </w:tcPr>
          <w:p w14:paraId="697048B0" w14:textId="77777777" w:rsidR="00496366" w:rsidRDefault="00A51D4C">
            <w:pPr>
              <w:adjustRightInd w:val="0"/>
              <w:snapToGrid w:val="0"/>
              <w:jc w:val="center"/>
              <w:rPr>
                <w:rFonts w:ascii="仿宋" w:eastAsia="仿宋" w:hAnsi="仿宋"/>
                <w:sz w:val="28"/>
                <w:szCs w:val="28"/>
              </w:rPr>
            </w:pPr>
            <w:r>
              <w:rPr>
                <w:rFonts w:hint="eastAsia"/>
              </w:rPr>
              <w:t>董伟欣</w:t>
            </w:r>
          </w:p>
        </w:tc>
        <w:tc>
          <w:tcPr>
            <w:tcW w:w="412" w:type="pct"/>
            <w:tcBorders>
              <w:top w:val="single" w:sz="6" w:space="0" w:color="auto"/>
              <w:left w:val="single" w:sz="6" w:space="0" w:color="auto"/>
              <w:bottom w:val="single" w:sz="6" w:space="0" w:color="auto"/>
              <w:right w:val="single" w:sz="6" w:space="0" w:color="auto"/>
            </w:tcBorders>
          </w:tcPr>
          <w:p w14:paraId="13A18A2A" w14:textId="77777777" w:rsidR="00496366" w:rsidRDefault="00A51D4C">
            <w:pPr>
              <w:adjustRightInd w:val="0"/>
              <w:snapToGrid w:val="0"/>
              <w:jc w:val="center"/>
              <w:rPr>
                <w:rFonts w:ascii="仿宋" w:eastAsia="仿宋" w:hAnsi="仿宋"/>
                <w:sz w:val="28"/>
                <w:szCs w:val="28"/>
              </w:rPr>
            </w:pPr>
            <w:r>
              <w:rPr>
                <w:rFonts w:hint="eastAsia"/>
              </w:rPr>
              <w:t>女</w:t>
            </w:r>
          </w:p>
        </w:tc>
        <w:tc>
          <w:tcPr>
            <w:tcW w:w="731" w:type="pct"/>
            <w:tcBorders>
              <w:top w:val="single" w:sz="6" w:space="0" w:color="auto"/>
              <w:left w:val="single" w:sz="6" w:space="0" w:color="auto"/>
              <w:bottom w:val="single" w:sz="6" w:space="0" w:color="auto"/>
              <w:right w:val="single" w:sz="6" w:space="0" w:color="auto"/>
            </w:tcBorders>
          </w:tcPr>
          <w:p w14:paraId="373E3B42" w14:textId="77777777" w:rsidR="00496366" w:rsidRDefault="00A51D4C">
            <w:pPr>
              <w:adjustRightInd w:val="0"/>
              <w:snapToGrid w:val="0"/>
              <w:jc w:val="center"/>
              <w:rPr>
                <w:rFonts w:ascii="仿宋" w:eastAsia="仿宋" w:hAnsi="仿宋"/>
                <w:sz w:val="28"/>
                <w:szCs w:val="28"/>
              </w:rPr>
            </w:pPr>
            <w:r>
              <w:rPr>
                <w:rFonts w:hint="eastAsia"/>
              </w:rPr>
              <w:t>1983</w:t>
            </w:r>
          </w:p>
        </w:tc>
        <w:tc>
          <w:tcPr>
            <w:tcW w:w="412" w:type="pct"/>
            <w:tcBorders>
              <w:top w:val="single" w:sz="6" w:space="0" w:color="auto"/>
              <w:left w:val="single" w:sz="6" w:space="0" w:color="auto"/>
              <w:bottom w:val="single" w:sz="6" w:space="0" w:color="auto"/>
              <w:right w:val="single" w:sz="6" w:space="0" w:color="auto"/>
            </w:tcBorders>
          </w:tcPr>
          <w:p w14:paraId="6974302F" w14:textId="77777777" w:rsidR="00496366" w:rsidRDefault="00A51D4C">
            <w:pPr>
              <w:adjustRightInd w:val="0"/>
              <w:snapToGrid w:val="0"/>
              <w:jc w:val="center"/>
              <w:rPr>
                <w:rFonts w:ascii="仿宋" w:eastAsia="仿宋" w:hAnsi="仿宋"/>
                <w:sz w:val="28"/>
                <w:szCs w:val="28"/>
              </w:rPr>
            </w:pPr>
            <w:r>
              <w:rPr>
                <w:rFonts w:hint="eastAsia"/>
              </w:rPr>
              <w:t>副教授</w:t>
            </w:r>
          </w:p>
        </w:tc>
        <w:tc>
          <w:tcPr>
            <w:tcW w:w="412" w:type="pct"/>
            <w:tcBorders>
              <w:top w:val="single" w:sz="6" w:space="0" w:color="auto"/>
              <w:left w:val="single" w:sz="6" w:space="0" w:color="auto"/>
              <w:bottom w:val="single" w:sz="6" w:space="0" w:color="auto"/>
              <w:right w:val="single" w:sz="6" w:space="0" w:color="auto"/>
            </w:tcBorders>
          </w:tcPr>
          <w:p w14:paraId="296979C8" w14:textId="77777777" w:rsidR="00496366" w:rsidRDefault="00A51D4C">
            <w:pPr>
              <w:adjustRightInd w:val="0"/>
              <w:snapToGrid w:val="0"/>
              <w:jc w:val="center"/>
              <w:rPr>
                <w:rFonts w:ascii="仿宋" w:eastAsia="仿宋" w:hAnsi="仿宋"/>
                <w:sz w:val="28"/>
                <w:szCs w:val="28"/>
              </w:rPr>
            </w:pPr>
            <w:r>
              <w:rPr>
                <w:rFonts w:hint="eastAsia"/>
              </w:rPr>
              <w:t>中国</w:t>
            </w:r>
          </w:p>
        </w:tc>
        <w:tc>
          <w:tcPr>
            <w:tcW w:w="731" w:type="pct"/>
            <w:tcBorders>
              <w:top w:val="single" w:sz="6" w:space="0" w:color="auto"/>
              <w:left w:val="single" w:sz="6" w:space="0" w:color="auto"/>
              <w:bottom w:val="single" w:sz="6" w:space="0" w:color="auto"/>
              <w:right w:val="single" w:sz="6" w:space="0" w:color="auto"/>
            </w:tcBorders>
          </w:tcPr>
          <w:p w14:paraId="4E71A70D" w14:textId="77777777" w:rsidR="00496366" w:rsidRDefault="00A51D4C">
            <w:pPr>
              <w:adjustRightInd w:val="0"/>
              <w:snapToGrid w:val="0"/>
              <w:jc w:val="center"/>
              <w:rPr>
                <w:rFonts w:ascii="仿宋" w:eastAsia="仿宋" w:hAnsi="仿宋"/>
                <w:sz w:val="28"/>
                <w:szCs w:val="28"/>
              </w:rPr>
            </w:pPr>
            <w:r>
              <w:rPr>
                <w:rFonts w:hint="eastAsia"/>
              </w:rPr>
              <w:t>河北开放大学教学支持部</w:t>
            </w:r>
          </w:p>
        </w:tc>
        <w:tc>
          <w:tcPr>
            <w:tcW w:w="413" w:type="pct"/>
            <w:tcBorders>
              <w:top w:val="single" w:sz="6" w:space="0" w:color="auto"/>
              <w:left w:val="single" w:sz="4" w:space="0" w:color="auto"/>
              <w:bottom w:val="single" w:sz="6" w:space="0" w:color="auto"/>
              <w:right w:val="single" w:sz="4" w:space="0" w:color="auto"/>
            </w:tcBorders>
          </w:tcPr>
          <w:p w14:paraId="79227CCE" w14:textId="77777777" w:rsidR="00496366" w:rsidRDefault="00A51D4C">
            <w:pPr>
              <w:adjustRightInd w:val="0"/>
              <w:snapToGrid w:val="0"/>
              <w:jc w:val="center"/>
              <w:rPr>
                <w:rFonts w:ascii="仿宋" w:eastAsia="仿宋" w:hAnsi="仿宋"/>
                <w:sz w:val="28"/>
                <w:szCs w:val="28"/>
              </w:rPr>
            </w:pPr>
            <w:r>
              <w:rPr>
                <w:rFonts w:hint="eastAsia"/>
              </w:rPr>
              <w:t>访问学者</w:t>
            </w:r>
          </w:p>
        </w:tc>
        <w:tc>
          <w:tcPr>
            <w:tcW w:w="1122" w:type="pct"/>
            <w:tcBorders>
              <w:top w:val="single" w:sz="6" w:space="0" w:color="auto"/>
              <w:left w:val="single" w:sz="4" w:space="0" w:color="auto"/>
              <w:bottom w:val="single" w:sz="6" w:space="0" w:color="auto"/>
              <w:right w:val="single" w:sz="6" w:space="0" w:color="auto"/>
            </w:tcBorders>
          </w:tcPr>
          <w:p w14:paraId="3B1AD7EF" w14:textId="77777777" w:rsidR="00496366" w:rsidRDefault="00A51D4C">
            <w:pPr>
              <w:adjustRightInd w:val="0"/>
              <w:snapToGrid w:val="0"/>
              <w:jc w:val="center"/>
              <w:rPr>
                <w:rFonts w:ascii="仿宋" w:eastAsia="仿宋" w:hAnsi="仿宋"/>
                <w:sz w:val="28"/>
                <w:szCs w:val="28"/>
              </w:rPr>
            </w:pPr>
            <w:r>
              <w:rPr>
                <w:rFonts w:hint="eastAsia"/>
              </w:rPr>
              <w:t>2022.09-2023.07</w:t>
            </w:r>
          </w:p>
        </w:tc>
      </w:tr>
      <w:tr w:rsidR="00496366" w14:paraId="0BC66CE1" w14:textId="77777777">
        <w:trPr>
          <w:trHeight w:val="435"/>
        </w:trPr>
        <w:tc>
          <w:tcPr>
            <w:tcW w:w="381" w:type="pct"/>
            <w:tcBorders>
              <w:top w:val="single" w:sz="6" w:space="0" w:color="auto"/>
              <w:left w:val="single" w:sz="6" w:space="0" w:color="auto"/>
              <w:bottom w:val="single" w:sz="6" w:space="0" w:color="auto"/>
              <w:right w:val="single" w:sz="6" w:space="0" w:color="auto"/>
            </w:tcBorders>
          </w:tcPr>
          <w:p w14:paraId="53CFFF9B" w14:textId="77777777" w:rsidR="00496366" w:rsidRDefault="00A51D4C">
            <w:pPr>
              <w:adjustRightInd w:val="0"/>
              <w:snapToGrid w:val="0"/>
              <w:jc w:val="center"/>
              <w:rPr>
                <w:rFonts w:ascii="仿宋" w:eastAsia="仿宋" w:hAnsi="仿宋"/>
                <w:sz w:val="28"/>
                <w:szCs w:val="28"/>
              </w:rPr>
            </w:pPr>
            <w:r>
              <w:rPr>
                <w:rFonts w:hint="eastAsia"/>
              </w:rPr>
              <w:t>10</w:t>
            </w:r>
          </w:p>
        </w:tc>
        <w:tc>
          <w:tcPr>
            <w:tcW w:w="381" w:type="pct"/>
            <w:tcBorders>
              <w:top w:val="single" w:sz="6" w:space="0" w:color="auto"/>
              <w:left w:val="single" w:sz="6" w:space="0" w:color="auto"/>
              <w:bottom w:val="single" w:sz="6" w:space="0" w:color="auto"/>
              <w:right w:val="single" w:sz="6" w:space="0" w:color="auto"/>
            </w:tcBorders>
          </w:tcPr>
          <w:p w14:paraId="6D8DBF16" w14:textId="77777777" w:rsidR="00496366" w:rsidRDefault="00A51D4C">
            <w:pPr>
              <w:adjustRightInd w:val="0"/>
              <w:snapToGrid w:val="0"/>
              <w:jc w:val="center"/>
              <w:rPr>
                <w:rFonts w:ascii="仿宋" w:eastAsia="仿宋" w:hAnsi="仿宋"/>
                <w:sz w:val="28"/>
                <w:szCs w:val="28"/>
              </w:rPr>
            </w:pPr>
            <w:r>
              <w:rPr>
                <w:rFonts w:hint="eastAsia"/>
              </w:rPr>
              <w:t>陈肖飞</w:t>
            </w:r>
          </w:p>
        </w:tc>
        <w:tc>
          <w:tcPr>
            <w:tcW w:w="412" w:type="pct"/>
            <w:tcBorders>
              <w:top w:val="single" w:sz="6" w:space="0" w:color="auto"/>
              <w:left w:val="single" w:sz="6" w:space="0" w:color="auto"/>
              <w:bottom w:val="single" w:sz="6" w:space="0" w:color="auto"/>
              <w:right w:val="single" w:sz="6" w:space="0" w:color="auto"/>
            </w:tcBorders>
          </w:tcPr>
          <w:p w14:paraId="71E8B0C4" w14:textId="77777777" w:rsidR="00496366" w:rsidRDefault="00A51D4C">
            <w:pPr>
              <w:adjustRightInd w:val="0"/>
              <w:snapToGrid w:val="0"/>
              <w:jc w:val="center"/>
              <w:rPr>
                <w:rFonts w:ascii="仿宋" w:eastAsia="仿宋" w:hAnsi="仿宋"/>
                <w:sz w:val="28"/>
                <w:szCs w:val="28"/>
              </w:rPr>
            </w:pPr>
            <w:r>
              <w:rPr>
                <w:rFonts w:hint="eastAsia"/>
              </w:rPr>
              <w:t>男</w:t>
            </w:r>
          </w:p>
        </w:tc>
        <w:tc>
          <w:tcPr>
            <w:tcW w:w="731" w:type="pct"/>
            <w:tcBorders>
              <w:top w:val="single" w:sz="6" w:space="0" w:color="auto"/>
              <w:left w:val="single" w:sz="6" w:space="0" w:color="auto"/>
              <w:bottom w:val="single" w:sz="6" w:space="0" w:color="auto"/>
              <w:right w:val="single" w:sz="6" w:space="0" w:color="auto"/>
            </w:tcBorders>
          </w:tcPr>
          <w:p w14:paraId="06D24020" w14:textId="77777777" w:rsidR="00496366" w:rsidRDefault="00A51D4C">
            <w:pPr>
              <w:adjustRightInd w:val="0"/>
              <w:snapToGrid w:val="0"/>
              <w:jc w:val="center"/>
              <w:rPr>
                <w:rFonts w:ascii="仿宋" w:eastAsia="仿宋" w:hAnsi="仿宋"/>
                <w:sz w:val="28"/>
                <w:szCs w:val="28"/>
              </w:rPr>
            </w:pPr>
            <w:r>
              <w:rPr>
                <w:rFonts w:hint="eastAsia"/>
              </w:rPr>
              <w:t>1986</w:t>
            </w:r>
          </w:p>
        </w:tc>
        <w:tc>
          <w:tcPr>
            <w:tcW w:w="412" w:type="pct"/>
            <w:tcBorders>
              <w:top w:val="single" w:sz="6" w:space="0" w:color="auto"/>
              <w:left w:val="single" w:sz="6" w:space="0" w:color="auto"/>
              <w:bottom w:val="single" w:sz="6" w:space="0" w:color="auto"/>
              <w:right w:val="single" w:sz="6" w:space="0" w:color="auto"/>
            </w:tcBorders>
          </w:tcPr>
          <w:p w14:paraId="4AF2B4E9" w14:textId="77777777" w:rsidR="00496366" w:rsidRDefault="00A51D4C">
            <w:pPr>
              <w:adjustRightInd w:val="0"/>
              <w:snapToGrid w:val="0"/>
              <w:jc w:val="center"/>
              <w:rPr>
                <w:rFonts w:ascii="仿宋" w:eastAsia="仿宋" w:hAnsi="仿宋"/>
                <w:sz w:val="28"/>
                <w:szCs w:val="28"/>
              </w:rPr>
            </w:pPr>
            <w:r>
              <w:rPr>
                <w:rFonts w:hint="eastAsia"/>
              </w:rPr>
              <w:t>副教授</w:t>
            </w:r>
          </w:p>
        </w:tc>
        <w:tc>
          <w:tcPr>
            <w:tcW w:w="412" w:type="pct"/>
            <w:tcBorders>
              <w:top w:val="single" w:sz="6" w:space="0" w:color="auto"/>
              <w:left w:val="single" w:sz="6" w:space="0" w:color="auto"/>
              <w:bottom w:val="single" w:sz="6" w:space="0" w:color="auto"/>
              <w:right w:val="single" w:sz="6" w:space="0" w:color="auto"/>
            </w:tcBorders>
          </w:tcPr>
          <w:p w14:paraId="5C132BB4" w14:textId="77777777" w:rsidR="00496366" w:rsidRDefault="00A51D4C">
            <w:pPr>
              <w:adjustRightInd w:val="0"/>
              <w:snapToGrid w:val="0"/>
              <w:jc w:val="center"/>
              <w:rPr>
                <w:rFonts w:ascii="仿宋" w:eastAsia="仿宋" w:hAnsi="仿宋"/>
                <w:sz w:val="28"/>
                <w:szCs w:val="28"/>
              </w:rPr>
            </w:pPr>
            <w:r>
              <w:rPr>
                <w:rFonts w:hint="eastAsia"/>
              </w:rPr>
              <w:t>中国</w:t>
            </w:r>
          </w:p>
        </w:tc>
        <w:tc>
          <w:tcPr>
            <w:tcW w:w="731" w:type="pct"/>
            <w:tcBorders>
              <w:top w:val="single" w:sz="6" w:space="0" w:color="auto"/>
              <w:left w:val="single" w:sz="6" w:space="0" w:color="auto"/>
              <w:bottom w:val="single" w:sz="6" w:space="0" w:color="auto"/>
              <w:right w:val="single" w:sz="6" w:space="0" w:color="auto"/>
            </w:tcBorders>
          </w:tcPr>
          <w:p w14:paraId="66808928" w14:textId="77777777" w:rsidR="00496366" w:rsidRDefault="00A51D4C">
            <w:pPr>
              <w:adjustRightInd w:val="0"/>
              <w:snapToGrid w:val="0"/>
              <w:jc w:val="center"/>
              <w:rPr>
                <w:rFonts w:ascii="仿宋" w:eastAsia="仿宋" w:hAnsi="仿宋"/>
                <w:sz w:val="28"/>
                <w:szCs w:val="28"/>
              </w:rPr>
            </w:pPr>
            <w:r>
              <w:rPr>
                <w:rFonts w:hint="eastAsia"/>
              </w:rPr>
              <w:t>河南大学黄河文明与可持续发展研究中心</w:t>
            </w:r>
          </w:p>
        </w:tc>
        <w:tc>
          <w:tcPr>
            <w:tcW w:w="413" w:type="pct"/>
            <w:tcBorders>
              <w:top w:val="single" w:sz="6" w:space="0" w:color="auto"/>
              <w:left w:val="single" w:sz="4" w:space="0" w:color="auto"/>
              <w:bottom w:val="single" w:sz="6" w:space="0" w:color="auto"/>
              <w:right w:val="single" w:sz="4" w:space="0" w:color="auto"/>
            </w:tcBorders>
          </w:tcPr>
          <w:p w14:paraId="6C1AAB88" w14:textId="77777777" w:rsidR="00496366" w:rsidRDefault="00A51D4C">
            <w:pPr>
              <w:adjustRightInd w:val="0"/>
              <w:snapToGrid w:val="0"/>
              <w:jc w:val="center"/>
              <w:rPr>
                <w:rFonts w:ascii="仿宋" w:eastAsia="仿宋" w:hAnsi="仿宋"/>
                <w:sz w:val="28"/>
                <w:szCs w:val="28"/>
              </w:rPr>
            </w:pPr>
            <w:r>
              <w:rPr>
                <w:rFonts w:hint="eastAsia"/>
              </w:rPr>
              <w:t>访问学者</w:t>
            </w:r>
          </w:p>
        </w:tc>
        <w:tc>
          <w:tcPr>
            <w:tcW w:w="1122" w:type="pct"/>
            <w:tcBorders>
              <w:top w:val="single" w:sz="6" w:space="0" w:color="auto"/>
              <w:left w:val="single" w:sz="4" w:space="0" w:color="auto"/>
              <w:bottom w:val="single" w:sz="6" w:space="0" w:color="auto"/>
              <w:right w:val="single" w:sz="6" w:space="0" w:color="auto"/>
            </w:tcBorders>
          </w:tcPr>
          <w:p w14:paraId="56335EBD" w14:textId="77777777" w:rsidR="00496366" w:rsidRDefault="00A51D4C">
            <w:pPr>
              <w:adjustRightInd w:val="0"/>
              <w:snapToGrid w:val="0"/>
              <w:jc w:val="center"/>
              <w:rPr>
                <w:rFonts w:ascii="仿宋" w:eastAsia="仿宋" w:hAnsi="仿宋"/>
                <w:sz w:val="28"/>
                <w:szCs w:val="28"/>
              </w:rPr>
            </w:pPr>
            <w:r>
              <w:rPr>
                <w:rFonts w:hint="eastAsia"/>
              </w:rPr>
              <w:t>2022.09-2023.07</w:t>
            </w:r>
          </w:p>
        </w:tc>
      </w:tr>
      <w:tr w:rsidR="00496366" w14:paraId="53E7E35E" w14:textId="77777777">
        <w:trPr>
          <w:trHeight w:val="435"/>
        </w:trPr>
        <w:tc>
          <w:tcPr>
            <w:tcW w:w="381" w:type="pct"/>
            <w:tcBorders>
              <w:top w:val="single" w:sz="6" w:space="0" w:color="auto"/>
              <w:left w:val="single" w:sz="6" w:space="0" w:color="auto"/>
              <w:bottom w:val="single" w:sz="6" w:space="0" w:color="auto"/>
              <w:right w:val="single" w:sz="6" w:space="0" w:color="auto"/>
            </w:tcBorders>
          </w:tcPr>
          <w:p w14:paraId="564B9CA6" w14:textId="77777777" w:rsidR="00496366" w:rsidRDefault="00A51D4C">
            <w:pPr>
              <w:adjustRightInd w:val="0"/>
              <w:snapToGrid w:val="0"/>
              <w:jc w:val="center"/>
              <w:rPr>
                <w:rFonts w:ascii="仿宋" w:eastAsia="仿宋" w:hAnsi="仿宋"/>
                <w:sz w:val="28"/>
                <w:szCs w:val="28"/>
              </w:rPr>
            </w:pPr>
            <w:r>
              <w:rPr>
                <w:rFonts w:hint="eastAsia"/>
              </w:rPr>
              <w:t>11</w:t>
            </w:r>
          </w:p>
        </w:tc>
        <w:tc>
          <w:tcPr>
            <w:tcW w:w="381" w:type="pct"/>
            <w:tcBorders>
              <w:top w:val="single" w:sz="6" w:space="0" w:color="auto"/>
              <w:left w:val="single" w:sz="6" w:space="0" w:color="auto"/>
              <w:bottom w:val="single" w:sz="6" w:space="0" w:color="auto"/>
              <w:right w:val="single" w:sz="6" w:space="0" w:color="auto"/>
            </w:tcBorders>
          </w:tcPr>
          <w:p w14:paraId="2DC56CE4" w14:textId="77777777" w:rsidR="00496366" w:rsidRDefault="00A51D4C">
            <w:pPr>
              <w:adjustRightInd w:val="0"/>
              <w:snapToGrid w:val="0"/>
              <w:jc w:val="center"/>
              <w:rPr>
                <w:rFonts w:ascii="仿宋" w:eastAsia="仿宋" w:hAnsi="仿宋"/>
                <w:sz w:val="28"/>
                <w:szCs w:val="28"/>
              </w:rPr>
            </w:pPr>
            <w:r>
              <w:rPr>
                <w:rFonts w:hint="eastAsia"/>
              </w:rPr>
              <w:t>冯颖</w:t>
            </w:r>
          </w:p>
        </w:tc>
        <w:tc>
          <w:tcPr>
            <w:tcW w:w="412" w:type="pct"/>
            <w:tcBorders>
              <w:top w:val="single" w:sz="6" w:space="0" w:color="auto"/>
              <w:left w:val="single" w:sz="6" w:space="0" w:color="auto"/>
              <w:bottom w:val="single" w:sz="6" w:space="0" w:color="auto"/>
              <w:right w:val="single" w:sz="6" w:space="0" w:color="auto"/>
            </w:tcBorders>
          </w:tcPr>
          <w:p w14:paraId="09EF1F7A" w14:textId="77777777" w:rsidR="00496366" w:rsidRDefault="00A51D4C">
            <w:pPr>
              <w:adjustRightInd w:val="0"/>
              <w:snapToGrid w:val="0"/>
              <w:jc w:val="center"/>
              <w:rPr>
                <w:rFonts w:ascii="仿宋" w:eastAsia="仿宋" w:hAnsi="仿宋"/>
                <w:sz w:val="28"/>
                <w:szCs w:val="28"/>
              </w:rPr>
            </w:pPr>
            <w:r>
              <w:rPr>
                <w:rFonts w:hint="eastAsia"/>
              </w:rPr>
              <w:t>女</w:t>
            </w:r>
          </w:p>
        </w:tc>
        <w:tc>
          <w:tcPr>
            <w:tcW w:w="731" w:type="pct"/>
            <w:tcBorders>
              <w:top w:val="single" w:sz="6" w:space="0" w:color="auto"/>
              <w:left w:val="single" w:sz="6" w:space="0" w:color="auto"/>
              <w:bottom w:val="single" w:sz="6" w:space="0" w:color="auto"/>
              <w:right w:val="single" w:sz="6" w:space="0" w:color="auto"/>
            </w:tcBorders>
          </w:tcPr>
          <w:p w14:paraId="35974B16" w14:textId="77777777" w:rsidR="00496366" w:rsidRDefault="00A51D4C">
            <w:pPr>
              <w:adjustRightInd w:val="0"/>
              <w:snapToGrid w:val="0"/>
              <w:jc w:val="center"/>
              <w:rPr>
                <w:rFonts w:ascii="仿宋" w:eastAsia="仿宋" w:hAnsi="仿宋"/>
                <w:sz w:val="28"/>
                <w:szCs w:val="28"/>
              </w:rPr>
            </w:pPr>
            <w:r>
              <w:rPr>
                <w:rFonts w:hint="eastAsia"/>
              </w:rPr>
              <w:t>1985</w:t>
            </w:r>
          </w:p>
        </w:tc>
        <w:tc>
          <w:tcPr>
            <w:tcW w:w="412" w:type="pct"/>
            <w:tcBorders>
              <w:top w:val="single" w:sz="6" w:space="0" w:color="auto"/>
              <w:left w:val="single" w:sz="6" w:space="0" w:color="auto"/>
              <w:bottom w:val="single" w:sz="6" w:space="0" w:color="auto"/>
              <w:right w:val="single" w:sz="6" w:space="0" w:color="auto"/>
            </w:tcBorders>
          </w:tcPr>
          <w:p w14:paraId="08285493" w14:textId="77777777" w:rsidR="00496366" w:rsidRDefault="00A51D4C">
            <w:pPr>
              <w:adjustRightInd w:val="0"/>
              <w:snapToGrid w:val="0"/>
              <w:jc w:val="center"/>
              <w:rPr>
                <w:rFonts w:ascii="仿宋" w:eastAsia="仿宋" w:hAnsi="仿宋"/>
                <w:sz w:val="28"/>
                <w:szCs w:val="28"/>
              </w:rPr>
            </w:pPr>
            <w:r>
              <w:rPr>
                <w:rFonts w:hint="eastAsia"/>
              </w:rPr>
              <w:t>副教授</w:t>
            </w:r>
          </w:p>
        </w:tc>
        <w:tc>
          <w:tcPr>
            <w:tcW w:w="412" w:type="pct"/>
            <w:tcBorders>
              <w:top w:val="single" w:sz="6" w:space="0" w:color="auto"/>
              <w:left w:val="single" w:sz="6" w:space="0" w:color="auto"/>
              <w:bottom w:val="single" w:sz="6" w:space="0" w:color="auto"/>
              <w:right w:val="single" w:sz="6" w:space="0" w:color="auto"/>
            </w:tcBorders>
          </w:tcPr>
          <w:p w14:paraId="0E414D1E" w14:textId="77777777" w:rsidR="00496366" w:rsidRDefault="00A51D4C">
            <w:pPr>
              <w:adjustRightInd w:val="0"/>
              <w:snapToGrid w:val="0"/>
              <w:jc w:val="center"/>
              <w:rPr>
                <w:rFonts w:ascii="仿宋" w:eastAsia="仿宋" w:hAnsi="仿宋"/>
                <w:sz w:val="28"/>
                <w:szCs w:val="28"/>
              </w:rPr>
            </w:pPr>
            <w:r>
              <w:rPr>
                <w:rFonts w:hint="eastAsia"/>
              </w:rPr>
              <w:t>中国</w:t>
            </w:r>
          </w:p>
        </w:tc>
        <w:tc>
          <w:tcPr>
            <w:tcW w:w="731" w:type="pct"/>
            <w:tcBorders>
              <w:top w:val="single" w:sz="6" w:space="0" w:color="auto"/>
              <w:left w:val="single" w:sz="6" w:space="0" w:color="auto"/>
              <w:bottom w:val="single" w:sz="6" w:space="0" w:color="auto"/>
              <w:right w:val="single" w:sz="6" w:space="0" w:color="auto"/>
            </w:tcBorders>
          </w:tcPr>
          <w:p w14:paraId="7A3836D6" w14:textId="77777777" w:rsidR="00496366" w:rsidRDefault="00A51D4C">
            <w:pPr>
              <w:adjustRightInd w:val="0"/>
              <w:snapToGrid w:val="0"/>
              <w:jc w:val="center"/>
              <w:rPr>
                <w:rFonts w:ascii="仿宋" w:eastAsia="仿宋" w:hAnsi="仿宋"/>
                <w:sz w:val="28"/>
                <w:szCs w:val="28"/>
              </w:rPr>
            </w:pPr>
            <w:r>
              <w:rPr>
                <w:rFonts w:hint="eastAsia"/>
              </w:rPr>
              <w:t>西北政法大学</w:t>
            </w:r>
          </w:p>
        </w:tc>
        <w:tc>
          <w:tcPr>
            <w:tcW w:w="413" w:type="pct"/>
            <w:tcBorders>
              <w:top w:val="single" w:sz="6" w:space="0" w:color="auto"/>
              <w:left w:val="single" w:sz="4" w:space="0" w:color="auto"/>
              <w:bottom w:val="single" w:sz="6" w:space="0" w:color="auto"/>
              <w:right w:val="single" w:sz="4" w:space="0" w:color="auto"/>
            </w:tcBorders>
          </w:tcPr>
          <w:p w14:paraId="599C9FC2" w14:textId="77777777" w:rsidR="00496366" w:rsidRDefault="00A51D4C">
            <w:pPr>
              <w:adjustRightInd w:val="0"/>
              <w:snapToGrid w:val="0"/>
              <w:jc w:val="center"/>
              <w:rPr>
                <w:rFonts w:ascii="仿宋" w:eastAsia="仿宋" w:hAnsi="仿宋"/>
                <w:sz w:val="28"/>
                <w:szCs w:val="28"/>
              </w:rPr>
            </w:pPr>
            <w:r>
              <w:rPr>
                <w:rFonts w:hint="eastAsia"/>
              </w:rPr>
              <w:t>访问学者</w:t>
            </w:r>
          </w:p>
        </w:tc>
        <w:tc>
          <w:tcPr>
            <w:tcW w:w="1122" w:type="pct"/>
            <w:tcBorders>
              <w:top w:val="single" w:sz="6" w:space="0" w:color="auto"/>
              <w:left w:val="single" w:sz="4" w:space="0" w:color="auto"/>
              <w:bottom w:val="single" w:sz="6" w:space="0" w:color="auto"/>
              <w:right w:val="single" w:sz="6" w:space="0" w:color="auto"/>
            </w:tcBorders>
          </w:tcPr>
          <w:p w14:paraId="68A9C498" w14:textId="77777777" w:rsidR="00496366" w:rsidRDefault="00A51D4C">
            <w:pPr>
              <w:adjustRightInd w:val="0"/>
              <w:snapToGrid w:val="0"/>
              <w:jc w:val="center"/>
              <w:rPr>
                <w:rFonts w:ascii="仿宋" w:eastAsia="仿宋" w:hAnsi="仿宋"/>
                <w:sz w:val="28"/>
                <w:szCs w:val="28"/>
              </w:rPr>
            </w:pPr>
            <w:r>
              <w:rPr>
                <w:rFonts w:hint="eastAsia"/>
              </w:rPr>
              <w:t>2022.09-2023.07</w:t>
            </w:r>
          </w:p>
        </w:tc>
      </w:tr>
      <w:tr w:rsidR="00496366" w14:paraId="5AA37CAC" w14:textId="77777777">
        <w:trPr>
          <w:trHeight w:val="435"/>
        </w:trPr>
        <w:tc>
          <w:tcPr>
            <w:tcW w:w="381" w:type="pct"/>
            <w:tcBorders>
              <w:top w:val="single" w:sz="6" w:space="0" w:color="auto"/>
              <w:left w:val="single" w:sz="6" w:space="0" w:color="auto"/>
              <w:bottom w:val="single" w:sz="6" w:space="0" w:color="auto"/>
              <w:right w:val="single" w:sz="6" w:space="0" w:color="auto"/>
            </w:tcBorders>
          </w:tcPr>
          <w:p w14:paraId="020A796D" w14:textId="77777777" w:rsidR="00496366" w:rsidRDefault="00A51D4C">
            <w:pPr>
              <w:adjustRightInd w:val="0"/>
              <w:snapToGrid w:val="0"/>
              <w:jc w:val="center"/>
              <w:rPr>
                <w:rFonts w:ascii="仿宋" w:eastAsia="仿宋" w:hAnsi="仿宋"/>
                <w:sz w:val="28"/>
                <w:szCs w:val="28"/>
              </w:rPr>
            </w:pPr>
            <w:r>
              <w:rPr>
                <w:rFonts w:hint="eastAsia"/>
              </w:rPr>
              <w:t>12</w:t>
            </w:r>
          </w:p>
        </w:tc>
        <w:tc>
          <w:tcPr>
            <w:tcW w:w="381" w:type="pct"/>
            <w:tcBorders>
              <w:top w:val="single" w:sz="6" w:space="0" w:color="auto"/>
              <w:left w:val="single" w:sz="6" w:space="0" w:color="auto"/>
              <w:bottom w:val="single" w:sz="6" w:space="0" w:color="auto"/>
              <w:right w:val="single" w:sz="6" w:space="0" w:color="auto"/>
            </w:tcBorders>
          </w:tcPr>
          <w:p w14:paraId="66E0E9C4" w14:textId="77777777" w:rsidR="00496366" w:rsidRDefault="00A51D4C">
            <w:pPr>
              <w:adjustRightInd w:val="0"/>
              <w:snapToGrid w:val="0"/>
              <w:jc w:val="center"/>
              <w:rPr>
                <w:rFonts w:ascii="仿宋" w:eastAsia="仿宋" w:hAnsi="仿宋"/>
                <w:sz w:val="28"/>
                <w:szCs w:val="28"/>
              </w:rPr>
            </w:pPr>
            <w:r>
              <w:rPr>
                <w:rFonts w:hint="eastAsia"/>
              </w:rPr>
              <w:t>全诗凡</w:t>
            </w:r>
          </w:p>
        </w:tc>
        <w:tc>
          <w:tcPr>
            <w:tcW w:w="412" w:type="pct"/>
            <w:tcBorders>
              <w:top w:val="single" w:sz="6" w:space="0" w:color="auto"/>
              <w:left w:val="single" w:sz="6" w:space="0" w:color="auto"/>
              <w:bottom w:val="single" w:sz="6" w:space="0" w:color="auto"/>
              <w:right w:val="single" w:sz="6" w:space="0" w:color="auto"/>
            </w:tcBorders>
          </w:tcPr>
          <w:p w14:paraId="5D74F39F" w14:textId="77777777" w:rsidR="00496366" w:rsidRDefault="00A51D4C">
            <w:pPr>
              <w:adjustRightInd w:val="0"/>
              <w:snapToGrid w:val="0"/>
              <w:jc w:val="center"/>
              <w:rPr>
                <w:rFonts w:ascii="仿宋" w:eastAsia="仿宋" w:hAnsi="仿宋"/>
                <w:sz w:val="28"/>
                <w:szCs w:val="28"/>
              </w:rPr>
            </w:pPr>
            <w:r>
              <w:rPr>
                <w:rFonts w:hint="eastAsia"/>
              </w:rPr>
              <w:t>男</w:t>
            </w:r>
          </w:p>
        </w:tc>
        <w:tc>
          <w:tcPr>
            <w:tcW w:w="731" w:type="pct"/>
            <w:tcBorders>
              <w:top w:val="single" w:sz="6" w:space="0" w:color="auto"/>
              <w:left w:val="single" w:sz="6" w:space="0" w:color="auto"/>
              <w:bottom w:val="single" w:sz="6" w:space="0" w:color="auto"/>
              <w:right w:val="single" w:sz="6" w:space="0" w:color="auto"/>
            </w:tcBorders>
          </w:tcPr>
          <w:p w14:paraId="6AB30F6C" w14:textId="77777777" w:rsidR="00496366" w:rsidRDefault="00A51D4C">
            <w:pPr>
              <w:adjustRightInd w:val="0"/>
              <w:snapToGrid w:val="0"/>
              <w:jc w:val="center"/>
              <w:rPr>
                <w:rFonts w:ascii="仿宋" w:eastAsia="仿宋" w:hAnsi="仿宋"/>
                <w:sz w:val="28"/>
                <w:szCs w:val="28"/>
              </w:rPr>
            </w:pPr>
            <w:r>
              <w:rPr>
                <w:rFonts w:hint="eastAsia"/>
              </w:rPr>
              <w:t>1985</w:t>
            </w:r>
          </w:p>
        </w:tc>
        <w:tc>
          <w:tcPr>
            <w:tcW w:w="412" w:type="pct"/>
            <w:tcBorders>
              <w:top w:val="single" w:sz="6" w:space="0" w:color="auto"/>
              <w:left w:val="single" w:sz="6" w:space="0" w:color="auto"/>
              <w:bottom w:val="single" w:sz="6" w:space="0" w:color="auto"/>
              <w:right w:val="single" w:sz="6" w:space="0" w:color="auto"/>
            </w:tcBorders>
          </w:tcPr>
          <w:p w14:paraId="72639B51" w14:textId="77777777" w:rsidR="00496366" w:rsidRDefault="00A51D4C">
            <w:pPr>
              <w:adjustRightInd w:val="0"/>
              <w:snapToGrid w:val="0"/>
              <w:jc w:val="center"/>
              <w:rPr>
                <w:rFonts w:ascii="仿宋" w:eastAsia="仿宋" w:hAnsi="仿宋"/>
                <w:sz w:val="28"/>
                <w:szCs w:val="28"/>
              </w:rPr>
            </w:pPr>
            <w:r>
              <w:rPr>
                <w:rFonts w:hint="eastAsia"/>
              </w:rPr>
              <w:t>副教授</w:t>
            </w:r>
          </w:p>
        </w:tc>
        <w:tc>
          <w:tcPr>
            <w:tcW w:w="412" w:type="pct"/>
            <w:tcBorders>
              <w:top w:val="single" w:sz="6" w:space="0" w:color="auto"/>
              <w:left w:val="single" w:sz="6" w:space="0" w:color="auto"/>
              <w:bottom w:val="single" w:sz="6" w:space="0" w:color="auto"/>
              <w:right w:val="single" w:sz="6" w:space="0" w:color="auto"/>
            </w:tcBorders>
          </w:tcPr>
          <w:p w14:paraId="724A60A4" w14:textId="77777777" w:rsidR="00496366" w:rsidRDefault="00A51D4C">
            <w:pPr>
              <w:adjustRightInd w:val="0"/>
              <w:snapToGrid w:val="0"/>
              <w:jc w:val="center"/>
              <w:rPr>
                <w:rFonts w:ascii="仿宋" w:eastAsia="仿宋" w:hAnsi="仿宋"/>
                <w:sz w:val="28"/>
                <w:szCs w:val="28"/>
              </w:rPr>
            </w:pPr>
            <w:r>
              <w:rPr>
                <w:rFonts w:hint="eastAsia"/>
              </w:rPr>
              <w:t>中国</w:t>
            </w:r>
          </w:p>
        </w:tc>
        <w:tc>
          <w:tcPr>
            <w:tcW w:w="731" w:type="pct"/>
            <w:tcBorders>
              <w:top w:val="single" w:sz="6" w:space="0" w:color="auto"/>
              <w:left w:val="single" w:sz="6" w:space="0" w:color="auto"/>
              <w:bottom w:val="single" w:sz="6" w:space="0" w:color="auto"/>
              <w:right w:val="single" w:sz="6" w:space="0" w:color="auto"/>
            </w:tcBorders>
          </w:tcPr>
          <w:p w14:paraId="2A6A7B46" w14:textId="77777777" w:rsidR="00496366" w:rsidRDefault="00A51D4C">
            <w:pPr>
              <w:adjustRightInd w:val="0"/>
              <w:snapToGrid w:val="0"/>
              <w:jc w:val="center"/>
              <w:rPr>
                <w:rFonts w:ascii="仿宋" w:eastAsia="仿宋" w:hAnsi="仿宋"/>
                <w:sz w:val="28"/>
                <w:szCs w:val="28"/>
              </w:rPr>
            </w:pPr>
            <w:r>
              <w:rPr>
                <w:rFonts w:hint="eastAsia"/>
              </w:rPr>
              <w:t>云南财经大学城市与环境学院</w:t>
            </w:r>
          </w:p>
        </w:tc>
        <w:tc>
          <w:tcPr>
            <w:tcW w:w="413" w:type="pct"/>
            <w:tcBorders>
              <w:top w:val="single" w:sz="6" w:space="0" w:color="auto"/>
              <w:left w:val="single" w:sz="4" w:space="0" w:color="auto"/>
              <w:bottom w:val="single" w:sz="6" w:space="0" w:color="auto"/>
              <w:right w:val="single" w:sz="4" w:space="0" w:color="auto"/>
            </w:tcBorders>
          </w:tcPr>
          <w:p w14:paraId="52080478" w14:textId="77777777" w:rsidR="00496366" w:rsidRDefault="00A51D4C">
            <w:pPr>
              <w:adjustRightInd w:val="0"/>
              <w:snapToGrid w:val="0"/>
              <w:jc w:val="center"/>
              <w:rPr>
                <w:rFonts w:ascii="仿宋" w:eastAsia="仿宋" w:hAnsi="仿宋"/>
                <w:sz w:val="28"/>
                <w:szCs w:val="28"/>
              </w:rPr>
            </w:pPr>
            <w:r>
              <w:rPr>
                <w:rFonts w:hint="eastAsia"/>
              </w:rPr>
              <w:t>访问学者</w:t>
            </w:r>
          </w:p>
        </w:tc>
        <w:tc>
          <w:tcPr>
            <w:tcW w:w="1122" w:type="pct"/>
            <w:tcBorders>
              <w:top w:val="single" w:sz="6" w:space="0" w:color="auto"/>
              <w:left w:val="single" w:sz="4" w:space="0" w:color="auto"/>
              <w:bottom w:val="single" w:sz="6" w:space="0" w:color="auto"/>
              <w:right w:val="single" w:sz="6" w:space="0" w:color="auto"/>
            </w:tcBorders>
          </w:tcPr>
          <w:p w14:paraId="18A059D8" w14:textId="77777777" w:rsidR="00496366" w:rsidRDefault="00A51D4C">
            <w:pPr>
              <w:adjustRightInd w:val="0"/>
              <w:snapToGrid w:val="0"/>
              <w:jc w:val="center"/>
              <w:rPr>
                <w:rFonts w:ascii="仿宋" w:eastAsia="仿宋" w:hAnsi="仿宋"/>
                <w:sz w:val="28"/>
                <w:szCs w:val="28"/>
              </w:rPr>
            </w:pPr>
            <w:r>
              <w:rPr>
                <w:rFonts w:hint="eastAsia"/>
              </w:rPr>
              <w:t>2022.09-2023.07</w:t>
            </w:r>
          </w:p>
        </w:tc>
      </w:tr>
    </w:tbl>
    <w:p w14:paraId="4CF2BE15" w14:textId="77777777" w:rsidR="00496366" w:rsidRDefault="00A51D4C">
      <w:pPr>
        <w:spacing w:beforeLines="50" w:before="163"/>
        <w:ind w:firstLineChars="200" w:firstLine="480"/>
        <w:rPr>
          <w:rFonts w:ascii="楷体" w:eastAsia="楷体" w:hAnsi="楷体"/>
        </w:rPr>
      </w:pPr>
      <w:r>
        <w:rPr>
          <w:rFonts w:ascii="楷体" w:eastAsia="楷体" w:hAnsi="楷体" w:hint="eastAsia"/>
        </w:rPr>
        <w:t>注：（1）流动人员包括校内兼职人员、行业企业人员、海内外合作教学人员等。（2）工作期限：在示范中心工作的协议起止时间。</w:t>
      </w:r>
    </w:p>
    <w:p w14:paraId="1772FF2D" w14:textId="77777777" w:rsidR="00496366" w:rsidRDefault="00A51D4C">
      <w:pPr>
        <w:spacing w:beforeLines="50" w:before="163" w:afterLines="50" w:after="163"/>
        <w:ind w:firstLineChars="200" w:firstLine="560"/>
        <w:rPr>
          <w:rFonts w:ascii="黑体" w:eastAsia="黑体" w:hAnsi="黑体" w:cs="仿宋_GB2312"/>
          <w:bCs/>
          <w:sz w:val="28"/>
          <w:szCs w:val="28"/>
        </w:rPr>
      </w:pPr>
      <w:r>
        <w:rPr>
          <w:rFonts w:ascii="黑体" w:eastAsia="黑体" w:hAnsi="黑体" w:hint="eastAsia"/>
          <w:sz w:val="28"/>
          <w:szCs w:val="28"/>
        </w:rPr>
        <w:t>（三）本年度</w:t>
      </w:r>
      <w:r>
        <w:rPr>
          <w:rFonts w:ascii="黑体" w:eastAsia="黑体" w:hAnsi="黑体" w:cs="仿宋_GB2312" w:hint="eastAsia"/>
          <w:bCs/>
          <w:sz w:val="28"/>
          <w:szCs w:val="28"/>
        </w:rPr>
        <w:t>教学指导委员会人员情况</w:t>
      </w:r>
    </w:p>
    <w:tbl>
      <w:tblPr>
        <w:tblW w:w="4870" w:type="pct"/>
        <w:tblInd w:w="105" w:type="dxa"/>
        <w:tblBorders>
          <w:top w:val="single" w:sz="12" w:space="0" w:color="auto"/>
          <w:left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7"/>
        <w:gridCol w:w="1053"/>
        <w:gridCol w:w="718"/>
        <w:gridCol w:w="722"/>
        <w:gridCol w:w="985"/>
        <w:gridCol w:w="901"/>
        <w:gridCol w:w="757"/>
        <w:gridCol w:w="1024"/>
        <w:gridCol w:w="697"/>
        <w:gridCol w:w="841"/>
      </w:tblGrid>
      <w:tr w:rsidR="00496366" w14:paraId="6AD47E9D"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31B42921" w14:textId="77777777" w:rsidR="00496366" w:rsidRDefault="00A51D4C">
            <w:pPr>
              <w:jc w:val="center"/>
              <w:rPr>
                <w:rFonts w:ascii="黑体" w:eastAsia="黑体" w:hAnsi="黑体" w:cs="宋体"/>
              </w:rPr>
            </w:pPr>
            <w:r>
              <w:rPr>
                <w:rFonts w:ascii="黑体" w:eastAsia="黑体" w:hAnsi="黑体" w:cs="宋体" w:hint="eastAsia"/>
              </w:rPr>
              <w:t>序号</w:t>
            </w:r>
          </w:p>
        </w:tc>
        <w:tc>
          <w:tcPr>
            <w:tcW w:w="635" w:type="pct"/>
            <w:tcBorders>
              <w:top w:val="single" w:sz="6" w:space="0" w:color="auto"/>
              <w:left w:val="single" w:sz="6" w:space="0" w:color="auto"/>
              <w:bottom w:val="single" w:sz="6" w:space="0" w:color="auto"/>
              <w:right w:val="single" w:sz="6" w:space="0" w:color="auto"/>
            </w:tcBorders>
            <w:vAlign w:val="center"/>
          </w:tcPr>
          <w:p w14:paraId="679AB146" w14:textId="77777777" w:rsidR="00496366" w:rsidRDefault="00A51D4C">
            <w:pPr>
              <w:jc w:val="center"/>
              <w:rPr>
                <w:rFonts w:ascii="黑体" w:eastAsia="黑体" w:hAnsi="黑体" w:cs="宋体"/>
              </w:rPr>
            </w:pPr>
            <w:r>
              <w:rPr>
                <w:rFonts w:ascii="黑体" w:eastAsia="黑体" w:hAnsi="黑体" w:cs="宋体" w:hint="eastAsia"/>
              </w:rPr>
              <w:t>姓名</w:t>
            </w:r>
          </w:p>
        </w:tc>
        <w:tc>
          <w:tcPr>
            <w:tcW w:w="433" w:type="pct"/>
            <w:tcBorders>
              <w:top w:val="single" w:sz="6" w:space="0" w:color="auto"/>
              <w:left w:val="single" w:sz="6" w:space="0" w:color="auto"/>
              <w:bottom w:val="single" w:sz="6" w:space="0" w:color="auto"/>
              <w:right w:val="single" w:sz="6" w:space="0" w:color="auto"/>
            </w:tcBorders>
            <w:vAlign w:val="center"/>
          </w:tcPr>
          <w:p w14:paraId="348FC5EA" w14:textId="77777777" w:rsidR="00496366" w:rsidRDefault="00A51D4C">
            <w:pPr>
              <w:jc w:val="center"/>
              <w:rPr>
                <w:rFonts w:ascii="黑体" w:eastAsia="黑体" w:hAnsi="黑体" w:cs="宋体"/>
              </w:rPr>
            </w:pPr>
            <w:r>
              <w:rPr>
                <w:rFonts w:ascii="黑体" w:eastAsia="黑体" w:hAnsi="黑体" w:cs="宋体" w:hint="eastAsia"/>
              </w:rPr>
              <w:t>性别</w:t>
            </w:r>
          </w:p>
        </w:tc>
        <w:tc>
          <w:tcPr>
            <w:tcW w:w="435" w:type="pct"/>
            <w:tcBorders>
              <w:top w:val="single" w:sz="6" w:space="0" w:color="auto"/>
              <w:left w:val="single" w:sz="6" w:space="0" w:color="auto"/>
              <w:bottom w:val="single" w:sz="6" w:space="0" w:color="auto"/>
              <w:right w:val="single" w:sz="6" w:space="0" w:color="auto"/>
            </w:tcBorders>
            <w:vAlign w:val="center"/>
          </w:tcPr>
          <w:p w14:paraId="0AA862AD" w14:textId="77777777" w:rsidR="00496366" w:rsidRDefault="00A51D4C">
            <w:pPr>
              <w:jc w:val="center"/>
              <w:rPr>
                <w:rFonts w:ascii="黑体" w:eastAsia="黑体" w:hAnsi="黑体" w:cs="宋体"/>
              </w:rPr>
            </w:pPr>
            <w:r>
              <w:rPr>
                <w:rFonts w:ascii="黑体" w:eastAsia="黑体" w:hAnsi="黑体" w:cs="宋体" w:hint="eastAsia"/>
              </w:rPr>
              <w:t>出生年份</w:t>
            </w:r>
          </w:p>
        </w:tc>
        <w:tc>
          <w:tcPr>
            <w:tcW w:w="594" w:type="pct"/>
            <w:tcBorders>
              <w:top w:val="single" w:sz="6" w:space="0" w:color="auto"/>
              <w:left w:val="single" w:sz="6" w:space="0" w:color="auto"/>
              <w:bottom w:val="single" w:sz="6" w:space="0" w:color="auto"/>
              <w:right w:val="single" w:sz="6" w:space="0" w:color="auto"/>
            </w:tcBorders>
            <w:vAlign w:val="center"/>
          </w:tcPr>
          <w:p w14:paraId="78DE30F4" w14:textId="77777777" w:rsidR="00496366" w:rsidRDefault="00A51D4C">
            <w:pPr>
              <w:jc w:val="center"/>
              <w:rPr>
                <w:rFonts w:ascii="黑体" w:eastAsia="黑体" w:hAnsi="黑体" w:cs="宋体"/>
              </w:rPr>
            </w:pPr>
            <w:r>
              <w:rPr>
                <w:rFonts w:ascii="黑体" w:eastAsia="黑体" w:hAnsi="黑体" w:cs="宋体" w:hint="eastAsia"/>
              </w:rPr>
              <w:t>职称</w:t>
            </w:r>
          </w:p>
        </w:tc>
        <w:tc>
          <w:tcPr>
            <w:tcW w:w="543" w:type="pct"/>
            <w:tcBorders>
              <w:top w:val="single" w:sz="6" w:space="0" w:color="auto"/>
              <w:left w:val="single" w:sz="6" w:space="0" w:color="auto"/>
              <w:bottom w:val="single" w:sz="6" w:space="0" w:color="auto"/>
              <w:right w:val="single" w:sz="6" w:space="0" w:color="auto"/>
            </w:tcBorders>
            <w:vAlign w:val="center"/>
          </w:tcPr>
          <w:p w14:paraId="7F0903FD" w14:textId="77777777" w:rsidR="00496366" w:rsidRDefault="00A51D4C">
            <w:pPr>
              <w:jc w:val="center"/>
              <w:rPr>
                <w:rFonts w:ascii="黑体" w:eastAsia="黑体" w:hAnsi="黑体" w:cs="宋体"/>
              </w:rPr>
            </w:pPr>
            <w:r>
              <w:rPr>
                <w:rFonts w:ascii="黑体" w:eastAsia="黑体" w:hAnsi="黑体" w:cs="宋体" w:hint="eastAsia"/>
              </w:rPr>
              <w:t>职务</w:t>
            </w:r>
          </w:p>
        </w:tc>
        <w:tc>
          <w:tcPr>
            <w:tcW w:w="456" w:type="pct"/>
            <w:tcBorders>
              <w:top w:val="single" w:sz="6" w:space="0" w:color="auto"/>
              <w:left w:val="single" w:sz="6" w:space="0" w:color="auto"/>
              <w:bottom w:val="single" w:sz="6" w:space="0" w:color="auto"/>
              <w:right w:val="single" w:sz="6" w:space="0" w:color="auto"/>
            </w:tcBorders>
            <w:vAlign w:val="center"/>
          </w:tcPr>
          <w:p w14:paraId="17EAEAC9" w14:textId="77777777" w:rsidR="00496366" w:rsidRDefault="00A51D4C">
            <w:pPr>
              <w:jc w:val="center"/>
              <w:rPr>
                <w:rFonts w:ascii="黑体" w:eastAsia="黑体" w:hAnsi="黑体" w:cs="宋体"/>
              </w:rPr>
            </w:pPr>
            <w:r>
              <w:rPr>
                <w:rFonts w:ascii="黑体" w:eastAsia="黑体" w:hAnsi="黑体" w:cs="宋体" w:hint="eastAsia"/>
              </w:rPr>
              <w:t>国别</w:t>
            </w:r>
          </w:p>
        </w:tc>
        <w:tc>
          <w:tcPr>
            <w:tcW w:w="617" w:type="pct"/>
            <w:tcBorders>
              <w:top w:val="single" w:sz="6" w:space="0" w:color="auto"/>
              <w:left w:val="single" w:sz="6" w:space="0" w:color="auto"/>
              <w:bottom w:val="single" w:sz="6" w:space="0" w:color="auto"/>
              <w:right w:val="single" w:sz="6" w:space="0" w:color="auto"/>
            </w:tcBorders>
            <w:vAlign w:val="center"/>
          </w:tcPr>
          <w:p w14:paraId="2A3DEDD3" w14:textId="77777777" w:rsidR="00496366" w:rsidRDefault="00A51D4C">
            <w:pPr>
              <w:jc w:val="center"/>
              <w:rPr>
                <w:rFonts w:ascii="黑体" w:eastAsia="黑体" w:hAnsi="黑体" w:cs="宋体"/>
              </w:rPr>
            </w:pPr>
            <w:r>
              <w:rPr>
                <w:rFonts w:ascii="黑体" w:eastAsia="黑体" w:hAnsi="黑体" w:cs="宋体" w:hint="eastAsia"/>
              </w:rPr>
              <w:t>工作单位</w:t>
            </w:r>
          </w:p>
        </w:tc>
        <w:tc>
          <w:tcPr>
            <w:tcW w:w="420" w:type="pct"/>
            <w:tcBorders>
              <w:top w:val="single" w:sz="6" w:space="0" w:color="auto"/>
              <w:left w:val="single" w:sz="4" w:space="0" w:color="auto"/>
              <w:bottom w:val="single" w:sz="6" w:space="0" w:color="auto"/>
              <w:right w:val="single" w:sz="4" w:space="0" w:color="auto"/>
            </w:tcBorders>
            <w:vAlign w:val="center"/>
          </w:tcPr>
          <w:p w14:paraId="24D97219" w14:textId="77777777" w:rsidR="00496366" w:rsidRDefault="00A51D4C">
            <w:pPr>
              <w:jc w:val="center"/>
              <w:rPr>
                <w:rFonts w:ascii="黑体" w:eastAsia="黑体" w:hAnsi="黑体" w:cs="宋体"/>
              </w:rPr>
            </w:pPr>
            <w:r>
              <w:rPr>
                <w:rFonts w:ascii="黑体" w:eastAsia="黑体" w:hAnsi="黑体" w:cs="宋体" w:hint="eastAsia"/>
              </w:rPr>
              <w:t>类型</w:t>
            </w:r>
          </w:p>
        </w:tc>
        <w:tc>
          <w:tcPr>
            <w:tcW w:w="507" w:type="pct"/>
            <w:tcBorders>
              <w:top w:val="single" w:sz="6" w:space="0" w:color="auto"/>
              <w:left w:val="single" w:sz="4" w:space="0" w:color="auto"/>
              <w:bottom w:val="single" w:sz="6" w:space="0" w:color="auto"/>
              <w:right w:val="single" w:sz="6" w:space="0" w:color="auto"/>
            </w:tcBorders>
            <w:vAlign w:val="center"/>
          </w:tcPr>
          <w:p w14:paraId="44FAF6A2" w14:textId="77777777" w:rsidR="00496366" w:rsidRDefault="00A51D4C">
            <w:pPr>
              <w:jc w:val="center"/>
              <w:rPr>
                <w:rFonts w:ascii="黑体" w:eastAsia="黑体" w:hAnsi="黑体" w:cs="宋体"/>
              </w:rPr>
            </w:pPr>
            <w:r>
              <w:rPr>
                <w:rFonts w:ascii="黑体" w:eastAsia="黑体" w:hAnsi="黑体" w:cs="宋体" w:hint="eastAsia"/>
              </w:rPr>
              <w:t>参会次数</w:t>
            </w:r>
          </w:p>
        </w:tc>
      </w:tr>
      <w:tr w:rsidR="00496366" w14:paraId="6A1A56E3"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750A3E19" w14:textId="77777777" w:rsidR="00496366" w:rsidRDefault="00A51D4C">
            <w:pPr>
              <w:jc w:val="center"/>
              <w:rPr>
                <w:rFonts w:ascii="黑体" w:eastAsia="黑体" w:hAnsi="黑体" w:cs="宋体"/>
                <w:sz w:val="18"/>
                <w:szCs w:val="18"/>
              </w:rPr>
            </w:pPr>
            <w:r>
              <w:rPr>
                <w:rFonts w:ascii="华文楷体" w:eastAsia="华文楷体" w:hAnsi="华文楷体"/>
                <w:color w:val="000000" w:themeColor="text1"/>
                <w:sz w:val="18"/>
                <w:szCs w:val="18"/>
              </w:rPr>
              <w:t>1</w:t>
            </w:r>
          </w:p>
        </w:tc>
        <w:tc>
          <w:tcPr>
            <w:tcW w:w="635" w:type="pct"/>
            <w:tcBorders>
              <w:top w:val="single" w:sz="6" w:space="0" w:color="auto"/>
              <w:left w:val="single" w:sz="6" w:space="0" w:color="auto"/>
              <w:bottom w:val="single" w:sz="6" w:space="0" w:color="auto"/>
              <w:right w:val="single" w:sz="6" w:space="0" w:color="auto"/>
            </w:tcBorders>
            <w:vAlign w:val="center"/>
          </w:tcPr>
          <w:p w14:paraId="24FD4908" w14:textId="77777777" w:rsidR="00496366" w:rsidRDefault="00A51D4C">
            <w:pPr>
              <w:jc w:val="center"/>
              <w:rPr>
                <w:rFonts w:ascii="黑体" w:eastAsia="黑体" w:hAnsi="黑体" w:cs="宋体"/>
                <w:sz w:val="18"/>
                <w:szCs w:val="18"/>
              </w:rPr>
            </w:pPr>
            <w:r>
              <w:rPr>
                <w:rFonts w:ascii="华文楷体" w:eastAsia="华文楷体" w:hAnsi="华文楷体"/>
                <w:color w:val="000000" w:themeColor="text1"/>
                <w:sz w:val="18"/>
                <w:szCs w:val="18"/>
              </w:rPr>
              <w:t>李本纲</w:t>
            </w:r>
          </w:p>
        </w:tc>
        <w:tc>
          <w:tcPr>
            <w:tcW w:w="433" w:type="pct"/>
            <w:tcBorders>
              <w:top w:val="single" w:sz="6" w:space="0" w:color="auto"/>
              <w:left w:val="single" w:sz="6" w:space="0" w:color="auto"/>
              <w:bottom w:val="single" w:sz="6" w:space="0" w:color="auto"/>
              <w:right w:val="single" w:sz="6" w:space="0" w:color="auto"/>
            </w:tcBorders>
            <w:vAlign w:val="center"/>
          </w:tcPr>
          <w:p w14:paraId="23E78CCD" w14:textId="77777777" w:rsidR="00496366" w:rsidRDefault="00A51D4C">
            <w:pPr>
              <w:jc w:val="center"/>
              <w:rPr>
                <w:rFonts w:ascii="黑体" w:eastAsia="黑体" w:hAnsi="黑体" w:cs="宋体"/>
                <w:sz w:val="18"/>
                <w:szCs w:val="18"/>
              </w:rPr>
            </w:pPr>
            <w:r>
              <w:rPr>
                <w:rFonts w:ascii="华文楷体" w:eastAsia="华文楷体" w:hAnsi="华文楷体"/>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05116699" w14:textId="77777777" w:rsidR="00496366" w:rsidRDefault="00A51D4C">
            <w:pPr>
              <w:jc w:val="center"/>
              <w:rPr>
                <w:rFonts w:ascii="黑体" w:eastAsia="黑体" w:hAnsi="黑体" w:cs="宋体"/>
                <w:sz w:val="18"/>
                <w:szCs w:val="18"/>
              </w:rPr>
            </w:pPr>
            <w:r>
              <w:rPr>
                <w:rFonts w:ascii="华文楷体" w:eastAsia="华文楷体" w:hAnsi="华文楷体"/>
                <w:color w:val="000000" w:themeColor="text1"/>
                <w:sz w:val="18"/>
                <w:szCs w:val="18"/>
              </w:rPr>
              <w:t>1971</w:t>
            </w:r>
          </w:p>
        </w:tc>
        <w:tc>
          <w:tcPr>
            <w:tcW w:w="594" w:type="pct"/>
            <w:tcBorders>
              <w:top w:val="single" w:sz="6" w:space="0" w:color="auto"/>
              <w:left w:val="single" w:sz="6" w:space="0" w:color="auto"/>
              <w:bottom w:val="single" w:sz="6" w:space="0" w:color="auto"/>
              <w:right w:val="single" w:sz="6" w:space="0" w:color="auto"/>
            </w:tcBorders>
            <w:vAlign w:val="center"/>
          </w:tcPr>
          <w:p w14:paraId="0799B20F" w14:textId="77777777" w:rsidR="00496366" w:rsidRDefault="00A51D4C">
            <w:pPr>
              <w:jc w:val="center"/>
              <w:rPr>
                <w:rFonts w:ascii="黑体" w:eastAsia="黑体" w:hAnsi="黑体" w:cs="宋体"/>
                <w:sz w:val="18"/>
                <w:szCs w:val="18"/>
              </w:rPr>
            </w:pPr>
            <w:r>
              <w:rPr>
                <w:rFonts w:ascii="华文楷体" w:eastAsia="华文楷体" w:hAnsi="华文楷体"/>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2E509EF3" w14:textId="77777777" w:rsidR="00496366" w:rsidRDefault="00A51D4C">
            <w:pPr>
              <w:jc w:val="center"/>
              <w:rPr>
                <w:rFonts w:ascii="黑体" w:eastAsia="黑体" w:hAnsi="黑体" w:cs="宋体"/>
                <w:sz w:val="18"/>
                <w:szCs w:val="18"/>
              </w:rPr>
            </w:pPr>
            <w:r>
              <w:rPr>
                <w:rFonts w:ascii="华文楷体" w:eastAsia="华文楷体" w:hAnsi="华文楷体"/>
                <w:color w:val="000000" w:themeColor="text1"/>
                <w:sz w:val="18"/>
                <w:szCs w:val="18"/>
              </w:rPr>
              <w:t>主任委员</w:t>
            </w:r>
          </w:p>
        </w:tc>
        <w:tc>
          <w:tcPr>
            <w:tcW w:w="456" w:type="pct"/>
            <w:tcBorders>
              <w:top w:val="single" w:sz="6" w:space="0" w:color="auto"/>
              <w:left w:val="single" w:sz="6" w:space="0" w:color="auto"/>
              <w:bottom w:val="single" w:sz="6" w:space="0" w:color="auto"/>
              <w:right w:val="single" w:sz="6" w:space="0" w:color="auto"/>
            </w:tcBorders>
            <w:vAlign w:val="center"/>
          </w:tcPr>
          <w:p w14:paraId="65EE9E47" w14:textId="77777777" w:rsidR="00496366" w:rsidRDefault="00A51D4C">
            <w:pPr>
              <w:jc w:val="center"/>
              <w:rPr>
                <w:rFonts w:ascii="黑体" w:eastAsia="黑体" w:hAnsi="黑体" w:cs="宋体"/>
                <w:sz w:val="18"/>
                <w:szCs w:val="18"/>
              </w:rPr>
            </w:pPr>
            <w:r>
              <w:rPr>
                <w:rFonts w:ascii="华文楷体" w:eastAsia="华文楷体" w:hAnsi="华文楷体"/>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0E3AE702" w14:textId="77777777" w:rsidR="00496366" w:rsidRDefault="00A51D4C">
            <w:pPr>
              <w:jc w:val="center"/>
              <w:rPr>
                <w:rFonts w:ascii="黑体" w:eastAsia="黑体" w:hAnsi="黑体" w:cs="宋体"/>
                <w:sz w:val="18"/>
                <w:szCs w:val="18"/>
              </w:rPr>
            </w:pPr>
            <w:r>
              <w:rPr>
                <w:rFonts w:ascii="华文楷体" w:eastAsia="华文楷体" w:hAnsi="华文楷体"/>
                <w:color w:val="000000" w:themeColor="text1"/>
                <w:sz w:val="18"/>
                <w:szCs w:val="18"/>
              </w:rPr>
              <w:t>北京大学城市与环境学院</w:t>
            </w:r>
          </w:p>
        </w:tc>
        <w:tc>
          <w:tcPr>
            <w:tcW w:w="420" w:type="pct"/>
            <w:tcBorders>
              <w:top w:val="single" w:sz="6" w:space="0" w:color="auto"/>
              <w:left w:val="single" w:sz="4" w:space="0" w:color="auto"/>
              <w:bottom w:val="single" w:sz="6" w:space="0" w:color="auto"/>
              <w:right w:val="single" w:sz="4" w:space="0" w:color="auto"/>
            </w:tcBorders>
            <w:vAlign w:val="center"/>
          </w:tcPr>
          <w:p w14:paraId="04BCE9B5" w14:textId="77777777" w:rsidR="00496366" w:rsidRDefault="00A51D4C">
            <w:pPr>
              <w:jc w:val="center"/>
              <w:rPr>
                <w:rFonts w:ascii="黑体" w:eastAsia="黑体" w:hAnsi="黑体" w:cs="宋体"/>
                <w:sz w:val="18"/>
                <w:szCs w:val="18"/>
              </w:rPr>
            </w:pPr>
            <w:r>
              <w:rPr>
                <w:rFonts w:ascii="华文楷体" w:eastAsia="华文楷体" w:hAnsi="华文楷体"/>
                <w:color w:val="000000" w:themeColor="text1"/>
                <w:sz w:val="18"/>
                <w:szCs w:val="18"/>
              </w:rPr>
              <w:t>校内专家</w:t>
            </w:r>
          </w:p>
        </w:tc>
        <w:tc>
          <w:tcPr>
            <w:tcW w:w="507" w:type="pct"/>
            <w:tcBorders>
              <w:top w:val="single" w:sz="6" w:space="0" w:color="auto"/>
              <w:left w:val="single" w:sz="4" w:space="0" w:color="auto"/>
              <w:bottom w:val="single" w:sz="6" w:space="0" w:color="auto"/>
              <w:right w:val="single" w:sz="6" w:space="0" w:color="auto"/>
            </w:tcBorders>
            <w:vAlign w:val="center"/>
          </w:tcPr>
          <w:p w14:paraId="5E5E7E26" w14:textId="77777777" w:rsidR="00496366" w:rsidRDefault="00A51D4C">
            <w:pPr>
              <w:jc w:val="center"/>
              <w:rPr>
                <w:rFonts w:ascii="黑体" w:eastAsia="黑体" w:hAnsi="黑体" w:cs="宋体"/>
                <w:sz w:val="18"/>
                <w:szCs w:val="18"/>
              </w:rPr>
            </w:pPr>
            <w:r>
              <w:rPr>
                <w:rFonts w:ascii="华文楷体" w:eastAsia="华文楷体" w:hAnsi="华文楷体"/>
                <w:color w:val="000000" w:themeColor="text1"/>
                <w:sz w:val="18"/>
                <w:szCs w:val="18"/>
              </w:rPr>
              <w:t>1</w:t>
            </w:r>
          </w:p>
        </w:tc>
      </w:tr>
      <w:tr w:rsidR="00496366" w14:paraId="006C55B5"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0F842F90"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2</w:t>
            </w:r>
          </w:p>
        </w:tc>
        <w:tc>
          <w:tcPr>
            <w:tcW w:w="635" w:type="pct"/>
            <w:tcBorders>
              <w:top w:val="single" w:sz="6" w:space="0" w:color="auto"/>
              <w:left w:val="single" w:sz="6" w:space="0" w:color="auto"/>
              <w:bottom w:val="single" w:sz="6" w:space="0" w:color="auto"/>
              <w:right w:val="single" w:sz="6" w:space="0" w:color="auto"/>
            </w:tcBorders>
            <w:vAlign w:val="center"/>
          </w:tcPr>
          <w:p w14:paraId="5D216CC5"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刘鸿雁</w:t>
            </w:r>
          </w:p>
        </w:tc>
        <w:tc>
          <w:tcPr>
            <w:tcW w:w="433" w:type="pct"/>
            <w:tcBorders>
              <w:top w:val="single" w:sz="6" w:space="0" w:color="auto"/>
              <w:left w:val="single" w:sz="6" w:space="0" w:color="auto"/>
              <w:bottom w:val="single" w:sz="6" w:space="0" w:color="auto"/>
              <w:right w:val="single" w:sz="6" w:space="0" w:color="auto"/>
            </w:tcBorders>
            <w:vAlign w:val="center"/>
          </w:tcPr>
          <w:p w14:paraId="6656AA04"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25C53D3D"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1968</w:t>
            </w:r>
          </w:p>
        </w:tc>
        <w:tc>
          <w:tcPr>
            <w:tcW w:w="594" w:type="pct"/>
            <w:tcBorders>
              <w:top w:val="single" w:sz="6" w:space="0" w:color="auto"/>
              <w:left w:val="single" w:sz="6" w:space="0" w:color="auto"/>
              <w:bottom w:val="single" w:sz="6" w:space="0" w:color="auto"/>
              <w:right w:val="single" w:sz="6" w:space="0" w:color="auto"/>
            </w:tcBorders>
            <w:vAlign w:val="center"/>
          </w:tcPr>
          <w:p w14:paraId="1ACB0236"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79209C2B"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副主任委员</w:t>
            </w:r>
          </w:p>
        </w:tc>
        <w:tc>
          <w:tcPr>
            <w:tcW w:w="456" w:type="pct"/>
            <w:tcBorders>
              <w:top w:val="single" w:sz="6" w:space="0" w:color="auto"/>
              <w:left w:val="single" w:sz="6" w:space="0" w:color="auto"/>
              <w:bottom w:val="single" w:sz="6" w:space="0" w:color="auto"/>
              <w:right w:val="single" w:sz="6" w:space="0" w:color="auto"/>
            </w:tcBorders>
            <w:vAlign w:val="center"/>
          </w:tcPr>
          <w:p w14:paraId="7314138E"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643F2B31"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北京大学城市与环境学院</w:t>
            </w:r>
          </w:p>
        </w:tc>
        <w:tc>
          <w:tcPr>
            <w:tcW w:w="420" w:type="pct"/>
            <w:tcBorders>
              <w:top w:val="single" w:sz="6" w:space="0" w:color="auto"/>
              <w:left w:val="single" w:sz="4" w:space="0" w:color="auto"/>
              <w:bottom w:val="single" w:sz="6" w:space="0" w:color="auto"/>
              <w:right w:val="single" w:sz="4" w:space="0" w:color="auto"/>
            </w:tcBorders>
            <w:vAlign w:val="center"/>
          </w:tcPr>
          <w:p w14:paraId="6668D356"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校内专家</w:t>
            </w:r>
          </w:p>
        </w:tc>
        <w:tc>
          <w:tcPr>
            <w:tcW w:w="507" w:type="pct"/>
            <w:tcBorders>
              <w:top w:val="single" w:sz="6" w:space="0" w:color="auto"/>
              <w:left w:val="single" w:sz="4" w:space="0" w:color="auto"/>
              <w:bottom w:val="single" w:sz="6" w:space="0" w:color="auto"/>
              <w:right w:val="single" w:sz="6" w:space="0" w:color="auto"/>
            </w:tcBorders>
            <w:vAlign w:val="center"/>
          </w:tcPr>
          <w:p w14:paraId="5E807098"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w:t>
            </w:r>
          </w:p>
        </w:tc>
      </w:tr>
      <w:tr w:rsidR="00496366" w14:paraId="37B24042"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5720B61A"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3</w:t>
            </w:r>
          </w:p>
        </w:tc>
        <w:tc>
          <w:tcPr>
            <w:tcW w:w="635" w:type="pct"/>
            <w:tcBorders>
              <w:top w:val="single" w:sz="6" w:space="0" w:color="auto"/>
              <w:left w:val="single" w:sz="6" w:space="0" w:color="auto"/>
              <w:bottom w:val="single" w:sz="6" w:space="0" w:color="auto"/>
              <w:right w:val="single" w:sz="6" w:space="0" w:color="auto"/>
            </w:tcBorders>
            <w:vAlign w:val="center"/>
          </w:tcPr>
          <w:p w14:paraId="1CF6E9E0"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王奇</w:t>
            </w:r>
          </w:p>
        </w:tc>
        <w:tc>
          <w:tcPr>
            <w:tcW w:w="433" w:type="pct"/>
            <w:tcBorders>
              <w:top w:val="single" w:sz="6" w:space="0" w:color="auto"/>
              <w:left w:val="single" w:sz="6" w:space="0" w:color="auto"/>
              <w:bottom w:val="single" w:sz="6" w:space="0" w:color="auto"/>
              <w:right w:val="single" w:sz="6" w:space="0" w:color="auto"/>
            </w:tcBorders>
            <w:vAlign w:val="center"/>
          </w:tcPr>
          <w:p w14:paraId="477700EE"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3B6B7A09"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1971</w:t>
            </w:r>
          </w:p>
        </w:tc>
        <w:tc>
          <w:tcPr>
            <w:tcW w:w="594" w:type="pct"/>
            <w:tcBorders>
              <w:top w:val="single" w:sz="6" w:space="0" w:color="auto"/>
              <w:left w:val="single" w:sz="6" w:space="0" w:color="auto"/>
              <w:bottom w:val="single" w:sz="6" w:space="0" w:color="auto"/>
              <w:right w:val="single" w:sz="6" w:space="0" w:color="auto"/>
            </w:tcBorders>
            <w:vAlign w:val="center"/>
          </w:tcPr>
          <w:p w14:paraId="2535815D"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副高级</w:t>
            </w:r>
          </w:p>
        </w:tc>
        <w:tc>
          <w:tcPr>
            <w:tcW w:w="543" w:type="pct"/>
            <w:tcBorders>
              <w:top w:val="single" w:sz="6" w:space="0" w:color="auto"/>
              <w:left w:val="single" w:sz="6" w:space="0" w:color="auto"/>
              <w:bottom w:val="single" w:sz="6" w:space="0" w:color="auto"/>
              <w:right w:val="single" w:sz="6" w:space="0" w:color="auto"/>
            </w:tcBorders>
          </w:tcPr>
          <w:p w14:paraId="10B09B50"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副主任委员</w:t>
            </w:r>
          </w:p>
        </w:tc>
        <w:tc>
          <w:tcPr>
            <w:tcW w:w="456" w:type="pct"/>
            <w:tcBorders>
              <w:top w:val="single" w:sz="6" w:space="0" w:color="auto"/>
              <w:left w:val="single" w:sz="6" w:space="0" w:color="auto"/>
              <w:bottom w:val="single" w:sz="6" w:space="0" w:color="auto"/>
              <w:right w:val="single" w:sz="6" w:space="0" w:color="auto"/>
            </w:tcBorders>
            <w:vAlign w:val="center"/>
          </w:tcPr>
          <w:p w14:paraId="62430D53"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41630B02"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北京大学城市与环境学院</w:t>
            </w:r>
          </w:p>
        </w:tc>
        <w:tc>
          <w:tcPr>
            <w:tcW w:w="420" w:type="pct"/>
            <w:tcBorders>
              <w:top w:val="single" w:sz="6" w:space="0" w:color="auto"/>
              <w:left w:val="single" w:sz="4" w:space="0" w:color="auto"/>
              <w:bottom w:val="single" w:sz="6" w:space="0" w:color="auto"/>
              <w:right w:val="single" w:sz="4" w:space="0" w:color="auto"/>
            </w:tcBorders>
            <w:vAlign w:val="center"/>
          </w:tcPr>
          <w:p w14:paraId="0FAA2E1C"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校内专家</w:t>
            </w:r>
          </w:p>
        </w:tc>
        <w:tc>
          <w:tcPr>
            <w:tcW w:w="507" w:type="pct"/>
            <w:tcBorders>
              <w:top w:val="single" w:sz="6" w:space="0" w:color="auto"/>
              <w:left w:val="single" w:sz="4" w:space="0" w:color="auto"/>
              <w:bottom w:val="single" w:sz="6" w:space="0" w:color="auto"/>
              <w:right w:val="single" w:sz="6" w:space="0" w:color="auto"/>
            </w:tcBorders>
            <w:vAlign w:val="center"/>
          </w:tcPr>
          <w:p w14:paraId="0EB7AE9C"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w:t>
            </w:r>
          </w:p>
        </w:tc>
      </w:tr>
      <w:tr w:rsidR="00496366" w14:paraId="734B0EF6"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4C57F68C"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4</w:t>
            </w:r>
          </w:p>
        </w:tc>
        <w:tc>
          <w:tcPr>
            <w:tcW w:w="635" w:type="pct"/>
            <w:tcBorders>
              <w:top w:val="single" w:sz="6" w:space="0" w:color="auto"/>
              <w:left w:val="single" w:sz="6" w:space="0" w:color="auto"/>
              <w:bottom w:val="single" w:sz="6" w:space="0" w:color="auto"/>
              <w:right w:val="single" w:sz="6" w:space="0" w:color="auto"/>
            </w:tcBorders>
            <w:vAlign w:val="center"/>
          </w:tcPr>
          <w:p w14:paraId="659A3924"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胡洪营</w:t>
            </w:r>
          </w:p>
        </w:tc>
        <w:tc>
          <w:tcPr>
            <w:tcW w:w="433" w:type="pct"/>
            <w:tcBorders>
              <w:top w:val="single" w:sz="6" w:space="0" w:color="auto"/>
              <w:left w:val="single" w:sz="6" w:space="0" w:color="auto"/>
              <w:bottom w:val="single" w:sz="6" w:space="0" w:color="auto"/>
              <w:right w:val="single" w:sz="6" w:space="0" w:color="auto"/>
            </w:tcBorders>
            <w:vAlign w:val="center"/>
          </w:tcPr>
          <w:p w14:paraId="688F0393"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51891503"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1963</w:t>
            </w:r>
          </w:p>
        </w:tc>
        <w:tc>
          <w:tcPr>
            <w:tcW w:w="594" w:type="pct"/>
            <w:tcBorders>
              <w:top w:val="single" w:sz="6" w:space="0" w:color="auto"/>
              <w:left w:val="single" w:sz="6" w:space="0" w:color="auto"/>
              <w:bottom w:val="single" w:sz="6" w:space="0" w:color="auto"/>
              <w:right w:val="single" w:sz="6" w:space="0" w:color="auto"/>
            </w:tcBorders>
            <w:vAlign w:val="center"/>
          </w:tcPr>
          <w:p w14:paraId="12F8028A"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4F861191"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委员</w:t>
            </w:r>
          </w:p>
        </w:tc>
        <w:tc>
          <w:tcPr>
            <w:tcW w:w="456" w:type="pct"/>
            <w:tcBorders>
              <w:top w:val="single" w:sz="6" w:space="0" w:color="auto"/>
              <w:left w:val="single" w:sz="6" w:space="0" w:color="auto"/>
              <w:bottom w:val="single" w:sz="6" w:space="0" w:color="auto"/>
              <w:right w:val="single" w:sz="6" w:space="0" w:color="auto"/>
            </w:tcBorders>
            <w:vAlign w:val="center"/>
          </w:tcPr>
          <w:p w14:paraId="655CD2AC"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350AF903"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清华大学环境学院</w:t>
            </w:r>
          </w:p>
        </w:tc>
        <w:tc>
          <w:tcPr>
            <w:tcW w:w="420" w:type="pct"/>
            <w:tcBorders>
              <w:top w:val="single" w:sz="6" w:space="0" w:color="auto"/>
              <w:left w:val="single" w:sz="4" w:space="0" w:color="auto"/>
              <w:bottom w:val="single" w:sz="6" w:space="0" w:color="auto"/>
              <w:right w:val="single" w:sz="4" w:space="0" w:color="auto"/>
            </w:tcBorders>
            <w:vAlign w:val="center"/>
          </w:tcPr>
          <w:p w14:paraId="00FFAA7B"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校外专家</w:t>
            </w:r>
          </w:p>
        </w:tc>
        <w:tc>
          <w:tcPr>
            <w:tcW w:w="507" w:type="pct"/>
            <w:tcBorders>
              <w:top w:val="single" w:sz="6" w:space="0" w:color="auto"/>
              <w:left w:val="single" w:sz="4" w:space="0" w:color="auto"/>
              <w:bottom w:val="single" w:sz="6" w:space="0" w:color="auto"/>
              <w:right w:val="single" w:sz="6" w:space="0" w:color="auto"/>
            </w:tcBorders>
            <w:vAlign w:val="center"/>
          </w:tcPr>
          <w:p w14:paraId="6B3BE19C"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w:t>
            </w:r>
          </w:p>
        </w:tc>
      </w:tr>
      <w:tr w:rsidR="00496366" w14:paraId="18F32603"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2189F153"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5</w:t>
            </w:r>
          </w:p>
        </w:tc>
        <w:tc>
          <w:tcPr>
            <w:tcW w:w="635" w:type="pct"/>
            <w:tcBorders>
              <w:top w:val="single" w:sz="6" w:space="0" w:color="auto"/>
              <w:left w:val="single" w:sz="6" w:space="0" w:color="auto"/>
              <w:bottom w:val="single" w:sz="6" w:space="0" w:color="auto"/>
              <w:right w:val="single" w:sz="6" w:space="0" w:color="auto"/>
            </w:tcBorders>
            <w:vAlign w:val="center"/>
          </w:tcPr>
          <w:p w14:paraId="43FBBDAA"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王遵尧</w:t>
            </w:r>
          </w:p>
        </w:tc>
        <w:tc>
          <w:tcPr>
            <w:tcW w:w="433" w:type="pct"/>
            <w:tcBorders>
              <w:top w:val="single" w:sz="6" w:space="0" w:color="auto"/>
              <w:left w:val="single" w:sz="6" w:space="0" w:color="auto"/>
              <w:bottom w:val="single" w:sz="6" w:space="0" w:color="auto"/>
              <w:right w:val="single" w:sz="6" w:space="0" w:color="auto"/>
            </w:tcBorders>
            <w:vAlign w:val="center"/>
          </w:tcPr>
          <w:p w14:paraId="2BA80BA9"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68D41142"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1963</w:t>
            </w:r>
          </w:p>
        </w:tc>
        <w:tc>
          <w:tcPr>
            <w:tcW w:w="594" w:type="pct"/>
            <w:tcBorders>
              <w:top w:val="single" w:sz="6" w:space="0" w:color="auto"/>
              <w:left w:val="single" w:sz="6" w:space="0" w:color="auto"/>
              <w:bottom w:val="single" w:sz="6" w:space="0" w:color="auto"/>
              <w:right w:val="single" w:sz="6" w:space="0" w:color="auto"/>
            </w:tcBorders>
            <w:vAlign w:val="center"/>
          </w:tcPr>
          <w:p w14:paraId="2AA6FA07"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62D2AB58"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委员</w:t>
            </w:r>
          </w:p>
        </w:tc>
        <w:tc>
          <w:tcPr>
            <w:tcW w:w="456" w:type="pct"/>
            <w:tcBorders>
              <w:top w:val="single" w:sz="6" w:space="0" w:color="auto"/>
              <w:left w:val="single" w:sz="6" w:space="0" w:color="auto"/>
              <w:bottom w:val="single" w:sz="6" w:space="0" w:color="auto"/>
              <w:right w:val="single" w:sz="6" w:space="0" w:color="auto"/>
            </w:tcBorders>
            <w:vAlign w:val="center"/>
          </w:tcPr>
          <w:p w14:paraId="47042FC7"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06A9B2D9"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南京大学环境学院</w:t>
            </w:r>
          </w:p>
        </w:tc>
        <w:tc>
          <w:tcPr>
            <w:tcW w:w="420" w:type="pct"/>
            <w:tcBorders>
              <w:top w:val="single" w:sz="6" w:space="0" w:color="auto"/>
              <w:left w:val="single" w:sz="4" w:space="0" w:color="auto"/>
              <w:bottom w:val="single" w:sz="6" w:space="0" w:color="auto"/>
              <w:right w:val="single" w:sz="4" w:space="0" w:color="auto"/>
            </w:tcBorders>
            <w:vAlign w:val="center"/>
          </w:tcPr>
          <w:p w14:paraId="373EE23C"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校外专家</w:t>
            </w:r>
          </w:p>
        </w:tc>
        <w:tc>
          <w:tcPr>
            <w:tcW w:w="507" w:type="pct"/>
            <w:tcBorders>
              <w:top w:val="single" w:sz="6" w:space="0" w:color="auto"/>
              <w:left w:val="single" w:sz="4" w:space="0" w:color="auto"/>
              <w:bottom w:val="single" w:sz="6" w:space="0" w:color="auto"/>
              <w:right w:val="single" w:sz="6" w:space="0" w:color="auto"/>
            </w:tcBorders>
            <w:vAlign w:val="center"/>
          </w:tcPr>
          <w:p w14:paraId="0279E281"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w:t>
            </w:r>
          </w:p>
        </w:tc>
      </w:tr>
      <w:tr w:rsidR="00496366" w14:paraId="564F5B3C"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43060EF1"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lastRenderedPageBreak/>
              <w:t>6</w:t>
            </w:r>
          </w:p>
        </w:tc>
        <w:tc>
          <w:tcPr>
            <w:tcW w:w="635" w:type="pct"/>
            <w:tcBorders>
              <w:top w:val="single" w:sz="6" w:space="0" w:color="auto"/>
              <w:left w:val="single" w:sz="6" w:space="0" w:color="auto"/>
              <w:bottom w:val="single" w:sz="6" w:space="0" w:color="auto"/>
              <w:right w:val="single" w:sz="6" w:space="0" w:color="auto"/>
            </w:tcBorders>
            <w:vAlign w:val="center"/>
          </w:tcPr>
          <w:p w14:paraId="5A7819D4"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鞠美庭</w:t>
            </w:r>
          </w:p>
        </w:tc>
        <w:tc>
          <w:tcPr>
            <w:tcW w:w="433" w:type="pct"/>
            <w:tcBorders>
              <w:top w:val="single" w:sz="6" w:space="0" w:color="auto"/>
              <w:left w:val="single" w:sz="6" w:space="0" w:color="auto"/>
              <w:bottom w:val="single" w:sz="6" w:space="0" w:color="auto"/>
              <w:right w:val="single" w:sz="6" w:space="0" w:color="auto"/>
            </w:tcBorders>
            <w:vAlign w:val="center"/>
          </w:tcPr>
          <w:p w14:paraId="4C83B188"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733E8E3D"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1962</w:t>
            </w:r>
          </w:p>
        </w:tc>
        <w:tc>
          <w:tcPr>
            <w:tcW w:w="594" w:type="pct"/>
            <w:tcBorders>
              <w:top w:val="single" w:sz="6" w:space="0" w:color="auto"/>
              <w:left w:val="single" w:sz="6" w:space="0" w:color="auto"/>
              <w:bottom w:val="single" w:sz="6" w:space="0" w:color="auto"/>
              <w:right w:val="single" w:sz="6" w:space="0" w:color="auto"/>
            </w:tcBorders>
            <w:vAlign w:val="center"/>
          </w:tcPr>
          <w:p w14:paraId="41E3A036"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548620BE"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委员</w:t>
            </w:r>
          </w:p>
        </w:tc>
        <w:tc>
          <w:tcPr>
            <w:tcW w:w="456" w:type="pct"/>
            <w:tcBorders>
              <w:top w:val="single" w:sz="6" w:space="0" w:color="auto"/>
              <w:left w:val="single" w:sz="6" w:space="0" w:color="auto"/>
              <w:bottom w:val="single" w:sz="6" w:space="0" w:color="auto"/>
              <w:right w:val="single" w:sz="6" w:space="0" w:color="auto"/>
            </w:tcBorders>
            <w:vAlign w:val="center"/>
          </w:tcPr>
          <w:p w14:paraId="38A2ECCB"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5D63046E"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南开大学环境科学与工程学院</w:t>
            </w:r>
          </w:p>
        </w:tc>
        <w:tc>
          <w:tcPr>
            <w:tcW w:w="420" w:type="pct"/>
            <w:tcBorders>
              <w:top w:val="single" w:sz="6" w:space="0" w:color="auto"/>
              <w:left w:val="single" w:sz="4" w:space="0" w:color="auto"/>
              <w:bottom w:val="single" w:sz="6" w:space="0" w:color="auto"/>
              <w:right w:val="single" w:sz="4" w:space="0" w:color="auto"/>
            </w:tcBorders>
            <w:vAlign w:val="center"/>
          </w:tcPr>
          <w:p w14:paraId="3AADE440"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校外专家</w:t>
            </w:r>
          </w:p>
        </w:tc>
        <w:tc>
          <w:tcPr>
            <w:tcW w:w="507" w:type="pct"/>
            <w:tcBorders>
              <w:top w:val="single" w:sz="6" w:space="0" w:color="auto"/>
              <w:left w:val="single" w:sz="4" w:space="0" w:color="auto"/>
              <w:bottom w:val="single" w:sz="6" w:space="0" w:color="auto"/>
              <w:right w:val="single" w:sz="6" w:space="0" w:color="auto"/>
            </w:tcBorders>
            <w:vAlign w:val="center"/>
          </w:tcPr>
          <w:p w14:paraId="3C1A417E"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w:t>
            </w:r>
          </w:p>
        </w:tc>
      </w:tr>
      <w:tr w:rsidR="00496366" w14:paraId="0F810413"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3D6BEC2E"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7</w:t>
            </w:r>
          </w:p>
        </w:tc>
        <w:tc>
          <w:tcPr>
            <w:tcW w:w="635" w:type="pct"/>
            <w:tcBorders>
              <w:top w:val="single" w:sz="6" w:space="0" w:color="auto"/>
              <w:left w:val="single" w:sz="6" w:space="0" w:color="auto"/>
              <w:bottom w:val="single" w:sz="6" w:space="0" w:color="auto"/>
              <w:right w:val="single" w:sz="6" w:space="0" w:color="auto"/>
            </w:tcBorders>
            <w:vAlign w:val="center"/>
          </w:tcPr>
          <w:p w14:paraId="70508350"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江源</w:t>
            </w:r>
          </w:p>
        </w:tc>
        <w:tc>
          <w:tcPr>
            <w:tcW w:w="433" w:type="pct"/>
            <w:tcBorders>
              <w:top w:val="single" w:sz="6" w:space="0" w:color="auto"/>
              <w:left w:val="single" w:sz="6" w:space="0" w:color="auto"/>
              <w:bottom w:val="single" w:sz="6" w:space="0" w:color="auto"/>
              <w:right w:val="single" w:sz="6" w:space="0" w:color="auto"/>
            </w:tcBorders>
            <w:vAlign w:val="center"/>
          </w:tcPr>
          <w:p w14:paraId="5BCA95C3"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女</w:t>
            </w:r>
          </w:p>
        </w:tc>
        <w:tc>
          <w:tcPr>
            <w:tcW w:w="435" w:type="pct"/>
            <w:tcBorders>
              <w:top w:val="single" w:sz="6" w:space="0" w:color="auto"/>
              <w:left w:val="single" w:sz="6" w:space="0" w:color="auto"/>
              <w:bottom w:val="single" w:sz="6" w:space="0" w:color="auto"/>
              <w:right w:val="single" w:sz="6" w:space="0" w:color="auto"/>
            </w:tcBorders>
            <w:vAlign w:val="center"/>
          </w:tcPr>
          <w:p w14:paraId="05E043DE"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1962</w:t>
            </w:r>
          </w:p>
        </w:tc>
        <w:tc>
          <w:tcPr>
            <w:tcW w:w="594" w:type="pct"/>
            <w:tcBorders>
              <w:top w:val="single" w:sz="6" w:space="0" w:color="auto"/>
              <w:left w:val="single" w:sz="6" w:space="0" w:color="auto"/>
              <w:bottom w:val="single" w:sz="6" w:space="0" w:color="auto"/>
              <w:right w:val="single" w:sz="6" w:space="0" w:color="auto"/>
            </w:tcBorders>
            <w:vAlign w:val="center"/>
          </w:tcPr>
          <w:p w14:paraId="07984FF4"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793FEEDF"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委员</w:t>
            </w:r>
          </w:p>
        </w:tc>
        <w:tc>
          <w:tcPr>
            <w:tcW w:w="456" w:type="pct"/>
            <w:tcBorders>
              <w:top w:val="single" w:sz="6" w:space="0" w:color="auto"/>
              <w:left w:val="single" w:sz="6" w:space="0" w:color="auto"/>
              <w:bottom w:val="single" w:sz="6" w:space="0" w:color="auto"/>
              <w:right w:val="single" w:sz="6" w:space="0" w:color="auto"/>
            </w:tcBorders>
            <w:vAlign w:val="center"/>
          </w:tcPr>
          <w:p w14:paraId="24BBD9CC"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559F3974"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北京师范大学地理学部</w:t>
            </w:r>
          </w:p>
        </w:tc>
        <w:tc>
          <w:tcPr>
            <w:tcW w:w="420" w:type="pct"/>
            <w:tcBorders>
              <w:top w:val="single" w:sz="6" w:space="0" w:color="auto"/>
              <w:left w:val="single" w:sz="4" w:space="0" w:color="auto"/>
              <w:bottom w:val="single" w:sz="6" w:space="0" w:color="auto"/>
              <w:right w:val="single" w:sz="4" w:space="0" w:color="auto"/>
            </w:tcBorders>
            <w:vAlign w:val="center"/>
          </w:tcPr>
          <w:p w14:paraId="586C08E1"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校外专家</w:t>
            </w:r>
          </w:p>
        </w:tc>
        <w:tc>
          <w:tcPr>
            <w:tcW w:w="507" w:type="pct"/>
            <w:tcBorders>
              <w:top w:val="single" w:sz="6" w:space="0" w:color="auto"/>
              <w:left w:val="single" w:sz="4" w:space="0" w:color="auto"/>
              <w:bottom w:val="single" w:sz="6" w:space="0" w:color="auto"/>
              <w:right w:val="single" w:sz="6" w:space="0" w:color="auto"/>
            </w:tcBorders>
            <w:vAlign w:val="center"/>
          </w:tcPr>
          <w:p w14:paraId="439D959A"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w:t>
            </w:r>
          </w:p>
        </w:tc>
      </w:tr>
      <w:tr w:rsidR="00496366" w14:paraId="3E4F04E7"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6385F92F"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8</w:t>
            </w:r>
          </w:p>
        </w:tc>
        <w:tc>
          <w:tcPr>
            <w:tcW w:w="635" w:type="pct"/>
            <w:tcBorders>
              <w:top w:val="single" w:sz="6" w:space="0" w:color="auto"/>
              <w:left w:val="single" w:sz="6" w:space="0" w:color="auto"/>
              <w:bottom w:val="single" w:sz="6" w:space="0" w:color="auto"/>
              <w:right w:val="single" w:sz="6" w:space="0" w:color="auto"/>
            </w:tcBorders>
            <w:vAlign w:val="center"/>
          </w:tcPr>
          <w:p w14:paraId="25B56754"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李保国</w:t>
            </w:r>
          </w:p>
        </w:tc>
        <w:tc>
          <w:tcPr>
            <w:tcW w:w="433" w:type="pct"/>
            <w:tcBorders>
              <w:top w:val="single" w:sz="6" w:space="0" w:color="auto"/>
              <w:left w:val="single" w:sz="6" w:space="0" w:color="auto"/>
              <w:bottom w:val="single" w:sz="6" w:space="0" w:color="auto"/>
              <w:right w:val="single" w:sz="6" w:space="0" w:color="auto"/>
            </w:tcBorders>
            <w:vAlign w:val="center"/>
          </w:tcPr>
          <w:p w14:paraId="3B49C088"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176BF208"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1964</w:t>
            </w:r>
          </w:p>
        </w:tc>
        <w:tc>
          <w:tcPr>
            <w:tcW w:w="594" w:type="pct"/>
            <w:tcBorders>
              <w:top w:val="single" w:sz="6" w:space="0" w:color="auto"/>
              <w:left w:val="single" w:sz="6" w:space="0" w:color="auto"/>
              <w:bottom w:val="single" w:sz="6" w:space="0" w:color="auto"/>
              <w:right w:val="single" w:sz="6" w:space="0" w:color="auto"/>
            </w:tcBorders>
            <w:vAlign w:val="center"/>
          </w:tcPr>
          <w:p w14:paraId="2330E178"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254673CA"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委员</w:t>
            </w:r>
          </w:p>
        </w:tc>
        <w:tc>
          <w:tcPr>
            <w:tcW w:w="456" w:type="pct"/>
            <w:tcBorders>
              <w:top w:val="single" w:sz="6" w:space="0" w:color="auto"/>
              <w:left w:val="single" w:sz="6" w:space="0" w:color="auto"/>
              <w:bottom w:val="single" w:sz="6" w:space="0" w:color="auto"/>
              <w:right w:val="single" w:sz="6" w:space="0" w:color="auto"/>
            </w:tcBorders>
            <w:vAlign w:val="center"/>
          </w:tcPr>
          <w:p w14:paraId="1AD4D2E5"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71AB4BBE"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中国农业大学资源环境学院</w:t>
            </w:r>
          </w:p>
        </w:tc>
        <w:tc>
          <w:tcPr>
            <w:tcW w:w="420" w:type="pct"/>
            <w:tcBorders>
              <w:top w:val="single" w:sz="6" w:space="0" w:color="auto"/>
              <w:left w:val="single" w:sz="4" w:space="0" w:color="auto"/>
              <w:bottom w:val="single" w:sz="6" w:space="0" w:color="auto"/>
              <w:right w:val="single" w:sz="4" w:space="0" w:color="auto"/>
            </w:tcBorders>
            <w:vAlign w:val="center"/>
          </w:tcPr>
          <w:p w14:paraId="5385ACD6"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校外专家</w:t>
            </w:r>
          </w:p>
        </w:tc>
        <w:tc>
          <w:tcPr>
            <w:tcW w:w="507" w:type="pct"/>
            <w:tcBorders>
              <w:top w:val="single" w:sz="6" w:space="0" w:color="auto"/>
              <w:left w:val="single" w:sz="4" w:space="0" w:color="auto"/>
              <w:bottom w:val="single" w:sz="6" w:space="0" w:color="auto"/>
              <w:right w:val="single" w:sz="6" w:space="0" w:color="auto"/>
            </w:tcBorders>
            <w:vAlign w:val="center"/>
          </w:tcPr>
          <w:p w14:paraId="4A446E79"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w:t>
            </w:r>
          </w:p>
        </w:tc>
      </w:tr>
      <w:tr w:rsidR="00496366" w14:paraId="5644E9BD"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787BEFCD"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9</w:t>
            </w:r>
          </w:p>
        </w:tc>
        <w:tc>
          <w:tcPr>
            <w:tcW w:w="635" w:type="pct"/>
            <w:tcBorders>
              <w:top w:val="single" w:sz="6" w:space="0" w:color="auto"/>
              <w:left w:val="single" w:sz="6" w:space="0" w:color="auto"/>
              <w:bottom w:val="single" w:sz="6" w:space="0" w:color="auto"/>
              <w:right w:val="single" w:sz="6" w:space="0" w:color="auto"/>
            </w:tcBorders>
            <w:vAlign w:val="center"/>
          </w:tcPr>
          <w:p w14:paraId="45AB7C2A"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刘</w:t>
            </w:r>
            <w:r>
              <w:rPr>
                <w:rFonts w:ascii="华文楷体" w:eastAsia="华文楷体" w:hAnsi="华文楷体" w:hint="eastAsia"/>
                <w:color w:val="000000" w:themeColor="text1"/>
                <w:sz w:val="18"/>
                <w:szCs w:val="18"/>
              </w:rPr>
              <w:t>水</w:t>
            </w:r>
          </w:p>
        </w:tc>
        <w:tc>
          <w:tcPr>
            <w:tcW w:w="433" w:type="pct"/>
            <w:tcBorders>
              <w:top w:val="single" w:sz="6" w:space="0" w:color="auto"/>
              <w:left w:val="single" w:sz="6" w:space="0" w:color="auto"/>
              <w:bottom w:val="single" w:sz="6" w:space="0" w:color="auto"/>
              <w:right w:val="single" w:sz="6" w:space="0" w:color="auto"/>
            </w:tcBorders>
            <w:vAlign w:val="center"/>
          </w:tcPr>
          <w:p w14:paraId="5EC7384A"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1BC75157"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1969</w:t>
            </w:r>
          </w:p>
        </w:tc>
        <w:tc>
          <w:tcPr>
            <w:tcW w:w="594" w:type="pct"/>
            <w:tcBorders>
              <w:top w:val="single" w:sz="6" w:space="0" w:color="auto"/>
              <w:left w:val="single" w:sz="6" w:space="0" w:color="auto"/>
              <w:bottom w:val="single" w:sz="6" w:space="0" w:color="auto"/>
              <w:right w:val="single" w:sz="6" w:space="0" w:color="auto"/>
            </w:tcBorders>
            <w:vAlign w:val="center"/>
          </w:tcPr>
          <w:p w14:paraId="48884402"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2EA5CC8E"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委员</w:t>
            </w:r>
          </w:p>
        </w:tc>
        <w:tc>
          <w:tcPr>
            <w:tcW w:w="456" w:type="pct"/>
            <w:tcBorders>
              <w:top w:val="single" w:sz="6" w:space="0" w:color="auto"/>
              <w:left w:val="single" w:sz="6" w:space="0" w:color="auto"/>
              <w:bottom w:val="single" w:sz="6" w:space="0" w:color="auto"/>
              <w:right w:val="single" w:sz="6" w:space="0" w:color="auto"/>
            </w:tcBorders>
            <w:vAlign w:val="center"/>
          </w:tcPr>
          <w:p w14:paraId="29A53689"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4229DC2B"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深圳铁汉生态环境股份有限公司</w:t>
            </w:r>
          </w:p>
        </w:tc>
        <w:tc>
          <w:tcPr>
            <w:tcW w:w="420" w:type="pct"/>
            <w:tcBorders>
              <w:top w:val="single" w:sz="6" w:space="0" w:color="auto"/>
              <w:left w:val="single" w:sz="4" w:space="0" w:color="auto"/>
              <w:bottom w:val="single" w:sz="6" w:space="0" w:color="auto"/>
              <w:right w:val="single" w:sz="4" w:space="0" w:color="auto"/>
            </w:tcBorders>
            <w:vAlign w:val="center"/>
          </w:tcPr>
          <w:p w14:paraId="5AF03283"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企业专家</w:t>
            </w:r>
          </w:p>
        </w:tc>
        <w:tc>
          <w:tcPr>
            <w:tcW w:w="507" w:type="pct"/>
            <w:tcBorders>
              <w:top w:val="single" w:sz="6" w:space="0" w:color="auto"/>
              <w:left w:val="single" w:sz="4" w:space="0" w:color="auto"/>
              <w:bottom w:val="single" w:sz="6" w:space="0" w:color="auto"/>
              <w:right w:val="single" w:sz="6" w:space="0" w:color="auto"/>
            </w:tcBorders>
            <w:vAlign w:val="center"/>
          </w:tcPr>
          <w:p w14:paraId="4BCEC413" w14:textId="77777777" w:rsidR="00496366" w:rsidRDefault="00A51D4C">
            <w:pPr>
              <w:jc w:val="center"/>
              <w:rPr>
                <w:rFonts w:ascii="华文楷体" w:eastAsia="华文楷体" w:hAnsi="华文楷体"/>
                <w:color w:val="000000" w:themeColor="text1"/>
                <w:sz w:val="18"/>
                <w:szCs w:val="18"/>
              </w:rPr>
            </w:pPr>
            <w:r>
              <w:rPr>
                <w:rFonts w:ascii="华文楷体" w:eastAsia="华文楷体" w:hAnsi="华文楷体"/>
                <w:color w:val="000000" w:themeColor="text1"/>
                <w:sz w:val="18"/>
                <w:szCs w:val="18"/>
              </w:rPr>
              <w:t>1</w:t>
            </w:r>
          </w:p>
        </w:tc>
      </w:tr>
    </w:tbl>
    <w:p w14:paraId="2CC7D386" w14:textId="77777777" w:rsidR="00496366" w:rsidRDefault="00A51D4C">
      <w:pPr>
        <w:spacing w:beforeLines="50" w:before="163"/>
        <w:ind w:firstLineChars="200" w:firstLine="480"/>
        <w:rPr>
          <w:rFonts w:ascii="黑体" w:eastAsia="黑体" w:hAnsi="黑体"/>
          <w:b/>
          <w:bCs/>
          <w:sz w:val="32"/>
          <w:szCs w:val="32"/>
        </w:rPr>
      </w:pPr>
      <w:r>
        <w:rPr>
          <w:rFonts w:ascii="楷体" w:eastAsia="楷体" w:hAnsi="楷体" w:cs="仿宋_GB2312" w:hint="eastAsia"/>
          <w:bCs/>
        </w:rPr>
        <w:t>注：（1）教学指导委员会类型包括校内专家、外校专家、企业专家和外籍专家。（2）职务：包括主任委员和委员两类。（3）参会次数：年度内参加教学指导委员会会议的次数。</w:t>
      </w:r>
    </w:p>
    <w:p w14:paraId="090A89AF" w14:textId="77777777" w:rsidR="00496366" w:rsidRDefault="00A51D4C">
      <w:pPr>
        <w:ind w:firstLineChars="200" w:firstLine="643"/>
        <w:rPr>
          <w:rFonts w:ascii="黑体" w:eastAsia="黑体" w:hAnsi="黑体"/>
          <w:b/>
          <w:bCs/>
          <w:sz w:val="32"/>
          <w:szCs w:val="32"/>
        </w:rPr>
      </w:pPr>
      <w:r>
        <w:rPr>
          <w:rFonts w:ascii="黑体" w:eastAsia="黑体" w:hAnsi="黑体" w:hint="eastAsia"/>
          <w:b/>
          <w:bCs/>
          <w:sz w:val="32"/>
          <w:szCs w:val="32"/>
        </w:rPr>
        <w:t>三、人才培养情况</w:t>
      </w:r>
    </w:p>
    <w:p w14:paraId="7450B56B" w14:textId="77777777" w:rsidR="00496366" w:rsidRDefault="00A51D4C">
      <w:pPr>
        <w:spacing w:afterLines="50" w:after="163"/>
        <w:ind w:firstLineChars="200" w:firstLine="560"/>
        <w:rPr>
          <w:rFonts w:ascii="黑体" w:eastAsia="黑体" w:hAnsi="黑体"/>
          <w:bCs/>
          <w:sz w:val="28"/>
          <w:szCs w:val="28"/>
        </w:rPr>
      </w:pPr>
      <w:r>
        <w:rPr>
          <w:rFonts w:ascii="黑体" w:eastAsia="黑体" w:hAnsi="黑体" w:hint="eastAsia"/>
          <w:bCs/>
          <w:sz w:val="28"/>
          <w:szCs w:val="28"/>
        </w:rPr>
        <w:t>（一）示范中心实验教学面向所在学校专业及学生情况</w:t>
      </w:r>
    </w:p>
    <w:tbl>
      <w:tblPr>
        <w:tblStyle w:val="ab"/>
        <w:tblW w:w="4903" w:type="pct"/>
        <w:jc w:val="center"/>
        <w:tblLook w:val="04A0" w:firstRow="1" w:lastRow="0" w:firstColumn="1" w:lastColumn="0" w:noHBand="0" w:noVBand="1"/>
      </w:tblPr>
      <w:tblGrid>
        <w:gridCol w:w="766"/>
        <w:gridCol w:w="3297"/>
        <w:gridCol w:w="1552"/>
        <w:gridCol w:w="1405"/>
        <w:gridCol w:w="1331"/>
      </w:tblGrid>
      <w:tr w:rsidR="00496366" w14:paraId="5DEE6A08" w14:textId="77777777">
        <w:trPr>
          <w:trHeight w:val="497"/>
          <w:jc w:val="center"/>
        </w:trPr>
        <w:tc>
          <w:tcPr>
            <w:tcW w:w="459" w:type="pct"/>
            <w:vMerge w:val="restart"/>
            <w:vAlign w:val="center"/>
          </w:tcPr>
          <w:p w14:paraId="574CC893" w14:textId="77777777" w:rsidR="00496366" w:rsidRDefault="00A51D4C">
            <w:pPr>
              <w:jc w:val="center"/>
              <w:rPr>
                <w:rFonts w:ascii="宋体" w:eastAsia="宋体" w:hAnsi="宋体" w:cs="宋体"/>
                <w:bCs/>
              </w:rPr>
            </w:pPr>
            <w:r>
              <w:rPr>
                <w:rFonts w:ascii="宋体" w:eastAsia="宋体" w:hAnsi="宋体" w:cs="宋体" w:hint="eastAsia"/>
                <w:bCs/>
              </w:rPr>
              <w:t>序号</w:t>
            </w:r>
          </w:p>
        </w:tc>
        <w:tc>
          <w:tcPr>
            <w:tcW w:w="2903" w:type="pct"/>
            <w:gridSpan w:val="2"/>
            <w:vAlign w:val="center"/>
          </w:tcPr>
          <w:p w14:paraId="37B78F3D" w14:textId="77777777" w:rsidR="00496366" w:rsidRDefault="00A51D4C">
            <w:pPr>
              <w:jc w:val="center"/>
              <w:rPr>
                <w:rFonts w:ascii="宋体" w:eastAsia="宋体" w:hAnsi="宋体" w:cs="宋体"/>
                <w:bCs/>
              </w:rPr>
            </w:pPr>
            <w:r>
              <w:rPr>
                <w:rFonts w:ascii="宋体" w:eastAsia="宋体" w:hAnsi="宋体" w:cs="宋体" w:hint="eastAsia"/>
                <w:bCs/>
              </w:rPr>
              <w:t>面向的专业</w:t>
            </w:r>
          </w:p>
        </w:tc>
        <w:tc>
          <w:tcPr>
            <w:tcW w:w="841" w:type="pct"/>
            <w:vMerge w:val="restart"/>
            <w:vAlign w:val="center"/>
          </w:tcPr>
          <w:p w14:paraId="17FED6DA" w14:textId="77777777" w:rsidR="00496366" w:rsidRDefault="00A51D4C">
            <w:pPr>
              <w:jc w:val="center"/>
              <w:rPr>
                <w:rFonts w:ascii="宋体" w:eastAsia="宋体" w:hAnsi="宋体" w:cs="宋体"/>
                <w:bCs/>
              </w:rPr>
            </w:pPr>
            <w:r>
              <w:rPr>
                <w:rFonts w:ascii="宋体" w:eastAsia="宋体" w:hAnsi="宋体" w:cs="宋体" w:hint="eastAsia"/>
                <w:bCs/>
              </w:rPr>
              <w:t>学生人数</w:t>
            </w:r>
          </w:p>
        </w:tc>
        <w:tc>
          <w:tcPr>
            <w:tcW w:w="797" w:type="pct"/>
            <w:vMerge w:val="restart"/>
            <w:vAlign w:val="center"/>
          </w:tcPr>
          <w:p w14:paraId="26852BCF" w14:textId="77777777" w:rsidR="00496366" w:rsidRDefault="00A51D4C">
            <w:pPr>
              <w:jc w:val="center"/>
              <w:rPr>
                <w:rFonts w:ascii="宋体" w:eastAsia="宋体" w:hAnsi="宋体" w:cs="宋体"/>
                <w:bCs/>
              </w:rPr>
            </w:pPr>
            <w:r>
              <w:rPr>
                <w:rFonts w:ascii="宋体" w:eastAsia="宋体" w:hAnsi="宋体" w:cs="宋体" w:hint="eastAsia"/>
                <w:bCs/>
              </w:rPr>
              <w:t>人时数</w:t>
            </w:r>
          </w:p>
        </w:tc>
      </w:tr>
      <w:tr w:rsidR="00496366" w14:paraId="33130DFC" w14:textId="77777777">
        <w:trPr>
          <w:trHeight w:val="561"/>
          <w:jc w:val="center"/>
        </w:trPr>
        <w:tc>
          <w:tcPr>
            <w:tcW w:w="459" w:type="pct"/>
            <w:vMerge/>
          </w:tcPr>
          <w:p w14:paraId="1E6699D6" w14:textId="77777777" w:rsidR="00496366" w:rsidRDefault="00496366">
            <w:pPr>
              <w:rPr>
                <w:rFonts w:ascii="宋体" w:eastAsia="宋体" w:hAnsi="宋体" w:cs="宋体"/>
                <w:b/>
                <w:bCs/>
                <w:sz w:val="28"/>
                <w:szCs w:val="28"/>
              </w:rPr>
            </w:pPr>
          </w:p>
        </w:tc>
        <w:tc>
          <w:tcPr>
            <w:tcW w:w="1974" w:type="pct"/>
            <w:vAlign w:val="center"/>
          </w:tcPr>
          <w:p w14:paraId="612873EB" w14:textId="77777777" w:rsidR="00496366" w:rsidRDefault="00A51D4C">
            <w:pPr>
              <w:jc w:val="center"/>
              <w:rPr>
                <w:rFonts w:ascii="宋体" w:eastAsia="宋体" w:hAnsi="宋体" w:cs="宋体"/>
                <w:bCs/>
              </w:rPr>
            </w:pPr>
            <w:r>
              <w:rPr>
                <w:rFonts w:ascii="宋体" w:eastAsia="宋体" w:hAnsi="宋体" w:cs="宋体" w:hint="eastAsia"/>
                <w:bCs/>
              </w:rPr>
              <w:t>专业名称</w:t>
            </w:r>
          </w:p>
        </w:tc>
        <w:tc>
          <w:tcPr>
            <w:tcW w:w="929" w:type="pct"/>
            <w:vAlign w:val="center"/>
          </w:tcPr>
          <w:p w14:paraId="67F3DBA8" w14:textId="77777777" w:rsidR="00496366" w:rsidRDefault="00A51D4C">
            <w:pPr>
              <w:jc w:val="center"/>
              <w:rPr>
                <w:rFonts w:ascii="宋体" w:eastAsia="宋体" w:hAnsi="宋体" w:cs="宋体"/>
                <w:bCs/>
              </w:rPr>
            </w:pPr>
            <w:r>
              <w:rPr>
                <w:rFonts w:ascii="宋体" w:eastAsia="宋体" w:hAnsi="宋体" w:cs="宋体" w:hint="eastAsia"/>
                <w:bCs/>
              </w:rPr>
              <w:t>年级</w:t>
            </w:r>
          </w:p>
        </w:tc>
        <w:tc>
          <w:tcPr>
            <w:tcW w:w="841" w:type="pct"/>
            <w:vMerge/>
          </w:tcPr>
          <w:p w14:paraId="113E9B58" w14:textId="77777777" w:rsidR="00496366" w:rsidRDefault="00496366">
            <w:pPr>
              <w:rPr>
                <w:rFonts w:ascii="宋体" w:eastAsia="宋体" w:hAnsi="宋体" w:cs="宋体"/>
                <w:b/>
                <w:bCs/>
                <w:sz w:val="28"/>
                <w:szCs w:val="28"/>
              </w:rPr>
            </w:pPr>
          </w:p>
        </w:tc>
        <w:tc>
          <w:tcPr>
            <w:tcW w:w="797" w:type="pct"/>
            <w:vMerge/>
          </w:tcPr>
          <w:p w14:paraId="29DA343F" w14:textId="77777777" w:rsidR="00496366" w:rsidRDefault="00496366">
            <w:pPr>
              <w:rPr>
                <w:rFonts w:ascii="宋体" w:eastAsia="宋体" w:hAnsi="宋体" w:cs="宋体"/>
                <w:b/>
                <w:bCs/>
                <w:sz w:val="28"/>
                <w:szCs w:val="28"/>
              </w:rPr>
            </w:pPr>
          </w:p>
        </w:tc>
      </w:tr>
      <w:tr w:rsidR="00496366" w14:paraId="22E574A8" w14:textId="77777777">
        <w:trPr>
          <w:trHeight w:val="561"/>
          <w:jc w:val="center"/>
        </w:trPr>
        <w:tc>
          <w:tcPr>
            <w:tcW w:w="459" w:type="pct"/>
          </w:tcPr>
          <w:p w14:paraId="7D0C3FC1" w14:textId="77777777" w:rsidR="00496366" w:rsidRDefault="00A51D4C">
            <w:pPr>
              <w:jc w:val="center"/>
              <w:rPr>
                <w:rFonts w:ascii="宋体" w:eastAsia="宋体" w:hAnsi="宋体" w:cs="宋体"/>
                <w:b/>
                <w:bCs/>
                <w:sz w:val="28"/>
                <w:szCs w:val="28"/>
              </w:rPr>
            </w:pPr>
            <w:r>
              <w:rPr>
                <w:rFonts w:ascii="宋体" w:eastAsia="宋体" w:hAnsi="宋体" w:cs="宋体" w:hint="eastAsia"/>
                <w:b/>
                <w:bCs/>
                <w:sz w:val="28"/>
                <w:szCs w:val="28"/>
              </w:rPr>
              <w:t>1</w:t>
            </w:r>
          </w:p>
        </w:tc>
        <w:tc>
          <w:tcPr>
            <w:tcW w:w="1974" w:type="pct"/>
            <w:vAlign w:val="center"/>
          </w:tcPr>
          <w:p w14:paraId="59F6CCB1" w14:textId="77777777" w:rsidR="00496366" w:rsidRDefault="00A51D4C">
            <w:pPr>
              <w:jc w:val="center"/>
              <w:rPr>
                <w:rFonts w:ascii="宋体" w:eastAsia="宋体" w:hAnsi="宋体" w:cs="宋体"/>
                <w:bCs/>
              </w:rPr>
            </w:pPr>
            <w:r>
              <w:rPr>
                <w:rFonts w:ascii="宋体" w:eastAsia="宋体" w:hAnsi="宋体" w:cs="宋体" w:hint="eastAsia"/>
                <w:bCs/>
              </w:rPr>
              <w:t>生态学</w:t>
            </w:r>
          </w:p>
        </w:tc>
        <w:tc>
          <w:tcPr>
            <w:tcW w:w="929" w:type="pct"/>
            <w:vAlign w:val="center"/>
          </w:tcPr>
          <w:p w14:paraId="6C178C9F" w14:textId="77777777" w:rsidR="00496366" w:rsidRDefault="00A51D4C">
            <w:pPr>
              <w:jc w:val="center"/>
              <w:rPr>
                <w:rFonts w:ascii="宋体" w:eastAsia="宋体" w:hAnsi="宋体" w:cs="宋体"/>
                <w:bCs/>
              </w:rPr>
            </w:pPr>
            <w:r>
              <w:rPr>
                <w:rFonts w:ascii="宋体" w:eastAsia="宋体" w:hAnsi="宋体" w:cs="宋体" w:hint="eastAsia"/>
                <w:bCs/>
              </w:rPr>
              <w:t>2020</w:t>
            </w:r>
          </w:p>
        </w:tc>
        <w:tc>
          <w:tcPr>
            <w:tcW w:w="841" w:type="pct"/>
          </w:tcPr>
          <w:p w14:paraId="5E7AA64C" w14:textId="77777777" w:rsidR="00496366" w:rsidRDefault="00A51D4C">
            <w:pPr>
              <w:jc w:val="center"/>
              <w:rPr>
                <w:rFonts w:ascii="宋体" w:eastAsia="宋体" w:hAnsi="宋体" w:cs="宋体"/>
                <w:bCs/>
              </w:rPr>
            </w:pPr>
            <w:r>
              <w:rPr>
                <w:rFonts w:ascii="宋体" w:eastAsia="宋体" w:hAnsi="宋体" w:cs="宋体" w:hint="eastAsia"/>
                <w:bCs/>
              </w:rPr>
              <w:t>6</w:t>
            </w:r>
          </w:p>
        </w:tc>
        <w:tc>
          <w:tcPr>
            <w:tcW w:w="797" w:type="pct"/>
          </w:tcPr>
          <w:p w14:paraId="224A993D" w14:textId="77777777" w:rsidR="00496366" w:rsidRDefault="00A51D4C">
            <w:pPr>
              <w:jc w:val="center"/>
              <w:rPr>
                <w:rFonts w:ascii="宋体" w:eastAsia="宋体" w:hAnsi="宋体" w:cs="宋体"/>
                <w:bCs/>
              </w:rPr>
            </w:pPr>
            <w:r>
              <w:rPr>
                <w:rFonts w:ascii="宋体" w:eastAsia="宋体" w:hAnsi="宋体" w:cs="宋体" w:hint="eastAsia"/>
                <w:bCs/>
              </w:rPr>
              <w:t>（17+80）*6=582</w:t>
            </w:r>
          </w:p>
        </w:tc>
      </w:tr>
      <w:tr w:rsidR="00496366" w14:paraId="3120CE95" w14:textId="77777777">
        <w:trPr>
          <w:trHeight w:val="561"/>
          <w:jc w:val="center"/>
        </w:trPr>
        <w:tc>
          <w:tcPr>
            <w:tcW w:w="459" w:type="pct"/>
          </w:tcPr>
          <w:p w14:paraId="57B90D0C" w14:textId="77777777" w:rsidR="00496366" w:rsidRDefault="00A51D4C">
            <w:pPr>
              <w:jc w:val="center"/>
              <w:rPr>
                <w:rFonts w:ascii="宋体" w:eastAsia="宋体" w:hAnsi="宋体" w:cs="宋体"/>
                <w:b/>
                <w:bCs/>
                <w:sz w:val="28"/>
                <w:szCs w:val="28"/>
              </w:rPr>
            </w:pPr>
            <w:r>
              <w:rPr>
                <w:rFonts w:ascii="宋体" w:eastAsia="宋体" w:hAnsi="宋体" w:cs="宋体" w:hint="eastAsia"/>
                <w:b/>
                <w:bCs/>
                <w:sz w:val="28"/>
                <w:szCs w:val="28"/>
              </w:rPr>
              <w:t>2</w:t>
            </w:r>
          </w:p>
        </w:tc>
        <w:tc>
          <w:tcPr>
            <w:tcW w:w="1974" w:type="pct"/>
            <w:vAlign w:val="center"/>
          </w:tcPr>
          <w:p w14:paraId="71367227" w14:textId="77777777" w:rsidR="00496366" w:rsidRDefault="00A51D4C">
            <w:pPr>
              <w:jc w:val="center"/>
              <w:rPr>
                <w:rFonts w:ascii="宋体" w:eastAsia="宋体" w:hAnsi="宋体" w:cs="宋体"/>
                <w:bCs/>
              </w:rPr>
            </w:pPr>
            <w:r>
              <w:rPr>
                <w:rFonts w:ascii="宋体" w:eastAsia="宋体" w:hAnsi="宋体" w:cs="宋体" w:hint="eastAsia"/>
                <w:bCs/>
              </w:rPr>
              <w:t>环境科学</w:t>
            </w:r>
          </w:p>
        </w:tc>
        <w:tc>
          <w:tcPr>
            <w:tcW w:w="929" w:type="pct"/>
            <w:vAlign w:val="center"/>
          </w:tcPr>
          <w:p w14:paraId="50C6387B" w14:textId="77777777" w:rsidR="00496366" w:rsidRDefault="00A51D4C">
            <w:pPr>
              <w:jc w:val="center"/>
              <w:rPr>
                <w:rFonts w:ascii="宋体" w:eastAsia="宋体" w:hAnsi="宋体" w:cs="宋体"/>
                <w:bCs/>
              </w:rPr>
            </w:pPr>
            <w:r>
              <w:rPr>
                <w:rFonts w:ascii="宋体" w:eastAsia="宋体" w:hAnsi="宋体" w:cs="宋体" w:hint="eastAsia"/>
                <w:bCs/>
              </w:rPr>
              <w:t>2019</w:t>
            </w:r>
          </w:p>
        </w:tc>
        <w:tc>
          <w:tcPr>
            <w:tcW w:w="841" w:type="pct"/>
          </w:tcPr>
          <w:p w14:paraId="5F719954" w14:textId="77777777" w:rsidR="00496366" w:rsidRDefault="00A51D4C">
            <w:pPr>
              <w:jc w:val="center"/>
              <w:rPr>
                <w:rFonts w:ascii="宋体" w:eastAsia="宋体" w:hAnsi="宋体" w:cs="宋体"/>
                <w:bCs/>
              </w:rPr>
            </w:pPr>
            <w:r>
              <w:rPr>
                <w:rFonts w:ascii="宋体" w:eastAsia="宋体" w:hAnsi="宋体" w:cs="宋体" w:hint="eastAsia"/>
                <w:bCs/>
              </w:rPr>
              <w:t>21</w:t>
            </w:r>
          </w:p>
        </w:tc>
        <w:tc>
          <w:tcPr>
            <w:tcW w:w="797" w:type="pct"/>
          </w:tcPr>
          <w:p w14:paraId="241412C5" w14:textId="77777777" w:rsidR="00496366" w:rsidRDefault="00A51D4C">
            <w:pPr>
              <w:jc w:val="center"/>
              <w:rPr>
                <w:rFonts w:ascii="宋体" w:eastAsia="宋体" w:hAnsi="宋体" w:cs="宋体"/>
                <w:bCs/>
              </w:rPr>
            </w:pPr>
            <w:r>
              <w:rPr>
                <w:rFonts w:ascii="宋体" w:eastAsia="宋体" w:hAnsi="宋体" w:cs="宋体" w:hint="eastAsia"/>
                <w:bCs/>
              </w:rPr>
              <w:t>38* 21=798</w:t>
            </w:r>
          </w:p>
        </w:tc>
      </w:tr>
      <w:tr w:rsidR="00496366" w14:paraId="39B19C1B" w14:textId="77777777">
        <w:trPr>
          <w:trHeight w:val="561"/>
          <w:jc w:val="center"/>
        </w:trPr>
        <w:tc>
          <w:tcPr>
            <w:tcW w:w="459" w:type="pct"/>
          </w:tcPr>
          <w:p w14:paraId="52A1FAC0" w14:textId="77777777" w:rsidR="00496366" w:rsidRDefault="00A51D4C">
            <w:pPr>
              <w:jc w:val="center"/>
              <w:rPr>
                <w:rFonts w:ascii="宋体" w:eastAsia="宋体" w:hAnsi="宋体" w:cs="宋体"/>
                <w:b/>
                <w:bCs/>
                <w:sz w:val="28"/>
                <w:szCs w:val="28"/>
              </w:rPr>
            </w:pPr>
            <w:r>
              <w:rPr>
                <w:rFonts w:ascii="宋体" w:eastAsia="宋体" w:hAnsi="宋体" w:cs="宋体" w:hint="eastAsia"/>
                <w:b/>
                <w:bCs/>
                <w:sz w:val="28"/>
                <w:szCs w:val="28"/>
              </w:rPr>
              <w:t>3</w:t>
            </w:r>
          </w:p>
        </w:tc>
        <w:tc>
          <w:tcPr>
            <w:tcW w:w="3297" w:type="dxa"/>
            <w:vAlign w:val="center"/>
          </w:tcPr>
          <w:p w14:paraId="2B1D82AD" w14:textId="77777777" w:rsidR="00496366" w:rsidRDefault="00A51D4C">
            <w:pPr>
              <w:jc w:val="center"/>
              <w:rPr>
                <w:rFonts w:ascii="宋体" w:eastAsia="宋体" w:hAnsi="宋体" w:cs="宋体"/>
                <w:bCs/>
              </w:rPr>
            </w:pPr>
            <w:r>
              <w:rPr>
                <w:rFonts w:ascii="宋体" w:eastAsia="宋体" w:hAnsi="宋体" w:cs="宋体" w:hint="eastAsia"/>
                <w:bCs/>
              </w:rPr>
              <w:t>环境科学与工程</w:t>
            </w:r>
          </w:p>
        </w:tc>
        <w:tc>
          <w:tcPr>
            <w:tcW w:w="1552" w:type="dxa"/>
            <w:vAlign w:val="center"/>
          </w:tcPr>
          <w:p w14:paraId="262AE20B" w14:textId="77777777" w:rsidR="00496366" w:rsidRDefault="00A51D4C">
            <w:pPr>
              <w:jc w:val="center"/>
              <w:rPr>
                <w:rFonts w:ascii="宋体" w:eastAsia="宋体" w:hAnsi="宋体" w:cs="宋体"/>
                <w:bCs/>
              </w:rPr>
            </w:pPr>
            <w:r>
              <w:rPr>
                <w:rFonts w:ascii="宋体" w:eastAsia="宋体" w:hAnsi="宋体" w:cs="宋体" w:hint="eastAsia"/>
                <w:bCs/>
              </w:rPr>
              <w:t>2019级</w:t>
            </w:r>
          </w:p>
        </w:tc>
        <w:tc>
          <w:tcPr>
            <w:tcW w:w="1405" w:type="dxa"/>
            <w:vAlign w:val="center"/>
          </w:tcPr>
          <w:p w14:paraId="562E8681" w14:textId="77777777" w:rsidR="00496366" w:rsidRDefault="00A51D4C">
            <w:pPr>
              <w:jc w:val="center"/>
              <w:rPr>
                <w:rFonts w:ascii="宋体" w:eastAsia="宋体" w:hAnsi="宋体" w:cs="宋体"/>
                <w:bCs/>
              </w:rPr>
            </w:pPr>
            <w:r>
              <w:rPr>
                <w:rFonts w:ascii="宋体" w:eastAsia="宋体" w:hAnsi="宋体" w:cs="宋体" w:hint="eastAsia"/>
                <w:bCs/>
              </w:rPr>
              <w:t>25</w:t>
            </w:r>
          </w:p>
        </w:tc>
        <w:tc>
          <w:tcPr>
            <w:tcW w:w="1331" w:type="dxa"/>
            <w:vAlign w:val="center"/>
          </w:tcPr>
          <w:p w14:paraId="51EAD9C8" w14:textId="77777777" w:rsidR="00496366" w:rsidRDefault="00A51D4C">
            <w:pPr>
              <w:widowControl/>
              <w:jc w:val="right"/>
              <w:rPr>
                <w:rFonts w:ascii="宋体" w:eastAsia="宋体" w:hAnsi="宋体" w:cs="宋体"/>
                <w:bCs/>
              </w:rPr>
            </w:pPr>
            <w:r>
              <w:rPr>
                <w:rFonts w:ascii="宋体" w:eastAsia="宋体" w:hAnsi="宋体" w:cs="宋体" w:hint="eastAsia"/>
                <w:bCs/>
                <w:color w:val="000000"/>
                <w:sz w:val="22"/>
                <w:szCs w:val="22"/>
              </w:rPr>
              <w:t>144</w:t>
            </w:r>
          </w:p>
        </w:tc>
      </w:tr>
      <w:tr w:rsidR="00496366" w14:paraId="4E38CC5F" w14:textId="77777777">
        <w:trPr>
          <w:trHeight w:val="561"/>
          <w:jc w:val="center"/>
        </w:trPr>
        <w:tc>
          <w:tcPr>
            <w:tcW w:w="459" w:type="pct"/>
          </w:tcPr>
          <w:p w14:paraId="6DBE9877" w14:textId="77777777" w:rsidR="00496366" w:rsidRDefault="00A51D4C">
            <w:pPr>
              <w:jc w:val="center"/>
              <w:rPr>
                <w:rFonts w:ascii="宋体" w:eastAsia="宋体" w:hAnsi="宋体" w:cs="宋体"/>
                <w:b/>
                <w:bCs/>
                <w:sz w:val="28"/>
                <w:szCs w:val="28"/>
              </w:rPr>
            </w:pPr>
            <w:r>
              <w:rPr>
                <w:rFonts w:ascii="宋体" w:eastAsia="宋体" w:hAnsi="宋体" w:cs="宋体" w:hint="eastAsia"/>
                <w:b/>
                <w:bCs/>
                <w:sz w:val="28"/>
                <w:szCs w:val="28"/>
              </w:rPr>
              <w:t>4</w:t>
            </w:r>
          </w:p>
        </w:tc>
        <w:tc>
          <w:tcPr>
            <w:tcW w:w="3297" w:type="dxa"/>
            <w:vAlign w:val="center"/>
          </w:tcPr>
          <w:p w14:paraId="43EBF335" w14:textId="77777777" w:rsidR="00496366" w:rsidRDefault="00A51D4C">
            <w:pPr>
              <w:jc w:val="center"/>
              <w:rPr>
                <w:rFonts w:ascii="宋体" w:eastAsia="宋体" w:hAnsi="宋体" w:cs="宋体"/>
                <w:bCs/>
              </w:rPr>
            </w:pPr>
            <w:r>
              <w:rPr>
                <w:rFonts w:ascii="宋体" w:eastAsia="宋体" w:hAnsi="宋体" w:cs="宋体" w:hint="eastAsia"/>
                <w:bCs/>
              </w:rPr>
              <w:t>环境科学与工程</w:t>
            </w:r>
          </w:p>
        </w:tc>
        <w:tc>
          <w:tcPr>
            <w:tcW w:w="1552" w:type="dxa"/>
            <w:vAlign w:val="center"/>
          </w:tcPr>
          <w:p w14:paraId="4DDE1A56" w14:textId="77777777" w:rsidR="00496366" w:rsidRDefault="00A51D4C">
            <w:pPr>
              <w:jc w:val="center"/>
              <w:rPr>
                <w:rFonts w:ascii="宋体" w:eastAsia="宋体" w:hAnsi="宋体" w:cs="宋体"/>
                <w:bCs/>
              </w:rPr>
            </w:pPr>
            <w:r>
              <w:rPr>
                <w:rFonts w:ascii="宋体" w:eastAsia="宋体" w:hAnsi="宋体" w:cs="宋体" w:hint="eastAsia"/>
                <w:bCs/>
              </w:rPr>
              <w:t>2020级</w:t>
            </w:r>
          </w:p>
        </w:tc>
        <w:tc>
          <w:tcPr>
            <w:tcW w:w="1405" w:type="dxa"/>
            <w:vAlign w:val="center"/>
          </w:tcPr>
          <w:p w14:paraId="5CA5262A" w14:textId="77777777" w:rsidR="00496366" w:rsidRDefault="00A51D4C">
            <w:pPr>
              <w:jc w:val="center"/>
              <w:rPr>
                <w:rFonts w:ascii="宋体" w:eastAsia="宋体" w:hAnsi="宋体" w:cs="宋体"/>
                <w:bCs/>
              </w:rPr>
            </w:pPr>
            <w:r>
              <w:rPr>
                <w:rFonts w:ascii="宋体" w:eastAsia="宋体" w:hAnsi="宋体" w:cs="宋体" w:hint="eastAsia"/>
                <w:bCs/>
              </w:rPr>
              <w:t>35</w:t>
            </w:r>
          </w:p>
        </w:tc>
        <w:tc>
          <w:tcPr>
            <w:tcW w:w="1331" w:type="dxa"/>
            <w:vAlign w:val="center"/>
          </w:tcPr>
          <w:p w14:paraId="46B5F9B1" w14:textId="77777777" w:rsidR="00496366" w:rsidRDefault="00A51D4C">
            <w:pPr>
              <w:jc w:val="right"/>
              <w:rPr>
                <w:rFonts w:ascii="宋体" w:eastAsia="宋体" w:hAnsi="宋体" w:cs="宋体"/>
                <w:bCs/>
              </w:rPr>
            </w:pPr>
            <w:r>
              <w:rPr>
                <w:rFonts w:ascii="宋体" w:eastAsia="宋体" w:hAnsi="宋体" w:cs="宋体" w:hint="eastAsia"/>
                <w:bCs/>
                <w:color w:val="000000"/>
                <w:sz w:val="22"/>
                <w:szCs w:val="22"/>
              </w:rPr>
              <w:t>5088</w:t>
            </w:r>
          </w:p>
        </w:tc>
      </w:tr>
      <w:tr w:rsidR="00496366" w14:paraId="27C546B1" w14:textId="77777777">
        <w:trPr>
          <w:trHeight w:val="561"/>
          <w:jc w:val="center"/>
        </w:trPr>
        <w:tc>
          <w:tcPr>
            <w:tcW w:w="459" w:type="pct"/>
          </w:tcPr>
          <w:p w14:paraId="740546E1" w14:textId="77777777" w:rsidR="00496366" w:rsidRDefault="00A51D4C">
            <w:pPr>
              <w:jc w:val="center"/>
              <w:rPr>
                <w:rFonts w:ascii="宋体" w:eastAsia="宋体" w:hAnsi="宋体" w:cs="宋体"/>
                <w:b/>
                <w:bCs/>
                <w:sz w:val="28"/>
                <w:szCs w:val="28"/>
              </w:rPr>
            </w:pPr>
            <w:r>
              <w:rPr>
                <w:rFonts w:ascii="宋体" w:eastAsia="宋体" w:hAnsi="宋体" w:cs="宋体" w:hint="eastAsia"/>
                <w:b/>
                <w:bCs/>
                <w:sz w:val="28"/>
                <w:szCs w:val="28"/>
              </w:rPr>
              <w:t>5</w:t>
            </w:r>
          </w:p>
        </w:tc>
        <w:tc>
          <w:tcPr>
            <w:tcW w:w="3297" w:type="dxa"/>
            <w:vAlign w:val="center"/>
          </w:tcPr>
          <w:p w14:paraId="097D14EF" w14:textId="77777777" w:rsidR="00496366" w:rsidRDefault="00A51D4C">
            <w:pPr>
              <w:jc w:val="center"/>
              <w:rPr>
                <w:rFonts w:ascii="宋体" w:eastAsia="宋体" w:hAnsi="宋体" w:cs="宋体"/>
                <w:bCs/>
              </w:rPr>
            </w:pPr>
            <w:r>
              <w:rPr>
                <w:rFonts w:ascii="宋体" w:eastAsia="宋体" w:hAnsi="宋体" w:cs="宋体" w:hint="eastAsia"/>
                <w:bCs/>
              </w:rPr>
              <w:t>环境科学与工程</w:t>
            </w:r>
          </w:p>
        </w:tc>
        <w:tc>
          <w:tcPr>
            <w:tcW w:w="1552" w:type="dxa"/>
            <w:vAlign w:val="center"/>
          </w:tcPr>
          <w:p w14:paraId="1E98DD95" w14:textId="77777777" w:rsidR="00496366" w:rsidRDefault="00A51D4C">
            <w:pPr>
              <w:jc w:val="center"/>
              <w:rPr>
                <w:rFonts w:ascii="宋体" w:eastAsia="宋体" w:hAnsi="宋体" w:cs="宋体"/>
                <w:bCs/>
              </w:rPr>
            </w:pPr>
            <w:r>
              <w:rPr>
                <w:rFonts w:ascii="宋体" w:eastAsia="宋体" w:hAnsi="宋体" w:cs="宋体" w:hint="eastAsia"/>
                <w:bCs/>
              </w:rPr>
              <w:t>2021级</w:t>
            </w:r>
          </w:p>
        </w:tc>
        <w:tc>
          <w:tcPr>
            <w:tcW w:w="1405" w:type="dxa"/>
            <w:vAlign w:val="center"/>
          </w:tcPr>
          <w:p w14:paraId="69795EEA" w14:textId="77777777" w:rsidR="00496366" w:rsidRDefault="00A51D4C">
            <w:pPr>
              <w:jc w:val="center"/>
              <w:rPr>
                <w:rFonts w:ascii="宋体" w:eastAsia="宋体" w:hAnsi="宋体" w:cs="宋体"/>
                <w:bCs/>
              </w:rPr>
            </w:pPr>
            <w:r>
              <w:rPr>
                <w:rFonts w:ascii="宋体" w:eastAsia="宋体" w:hAnsi="宋体" w:cs="宋体" w:hint="eastAsia"/>
                <w:bCs/>
              </w:rPr>
              <w:t>31</w:t>
            </w:r>
          </w:p>
        </w:tc>
        <w:tc>
          <w:tcPr>
            <w:tcW w:w="1331" w:type="dxa"/>
            <w:vAlign w:val="center"/>
          </w:tcPr>
          <w:p w14:paraId="703B2347" w14:textId="77777777" w:rsidR="00496366" w:rsidRDefault="00A51D4C">
            <w:pPr>
              <w:jc w:val="right"/>
              <w:rPr>
                <w:rFonts w:ascii="宋体" w:eastAsia="宋体" w:hAnsi="宋体" w:cs="宋体"/>
                <w:bCs/>
              </w:rPr>
            </w:pPr>
            <w:r>
              <w:rPr>
                <w:rFonts w:ascii="宋体" w:eastAsia="宋体" w:hAnsi="宋体" w:cs="宋体" w:hint="eastAsia"/>
                <w:bCs/>
                <w:color w:val="000000"/>
                <w:sz w:val="22"/>
                <w:szCs w:val="22"/>
              </w:rPr>
              <w:t>4128</w:t>
            </w:r>
          </w:p>
        </w:tc>
      </w:tr>
      <w:tr w:rsidR="00496366" w14:paraId="178BB14B" w14:textId="77777777">
        <w:trPr>
          <w:trHeight w:val="561"/>
          <w:jc w:val="center"/>
        </w:trPr>
        <w:tc>
          <w:tcPr>
            <w:tcW w:w="459" w:type="pct"/>
          </w:tcPr>
          <w:p w14:paraId="5635BD5B" w14:textId="77777777" w:rsidR="00496366" w:rsidRDefault="00A51D4C">
            <w:pPr>
              <w:jc w:val="center"/>
              <w:rPr>
                <w:rFonts w:ascii="宋体" w:eastAsia="宋体" w:hAnsi="宋体" w:cs="宋体"/>
                <w:b/>
                <w:bCs/>
                <w:sz w:val="28"/>
                <w:szCs w:val="28"/>
              </w:rPr>
            </w:pPr>
            <w:r>
              <w:rPr>
                <w:rFonts w:ascii="宋体" w:eastAsia="宋体" w:hAnsi="宋体" w:cs="宋体" w:hint="eastAsia"/>
                <w:b/>
                <w:bCs/>
                <w:sz w:val="28"/>
                <w:szCs w:val="28"/>
              </w:rPr>
              <w:t>6</w:t>
            </w:r>
          </w:p>
        </w:tc>
        <w:tc>
          <w:tcPr>
            <w:tcW w:w="3297" w:type="dxa"/>
            <w:vAlign w:val="center"/>
          </w:tcPr>
          <w:p w14:paraId="66AE29B8" w14:textId="77777777" w:rsidR="00496366" w:rsidRDefault="00A51D4C">
            <w:pPr>
              <w:jc w:val="center"/>
              <w:rPr>
                <w:rFonts w:ascii="宋体" w:eastAsia="宋体" w:hAnsi="宋体" w:cs="宋体"/>
                <w:bCs/>
              </w:rPr>
            </w:pPr>
            <w:r>
              <w:rPr>
                <w:rFonts w:ascii="宋体" w:eastAsia="宋体" w:hAnsi="宋体" w:cs="宋体" w:hint="eastAsia"/>
                <w:bCs/>
              </w:rPr>
              <w:t>环境科学与工程</w:t>
            </w:r>
          </w:p>
        </w:tc>
        <w:tc>
          <w:tcPr>
            <w:tcW w:w="1552" w:type="dxa"/>
            <w:vAlign w:val="center"/>
          </w:tcPr>
          <w:p w14:paraId="428353A2" w14:textId="77777777" w:rsidR="00496366" w:rsidRDefault="00A51D4C">
            <w:pPr>
              <w:jc w:val="center"/>
              <w:rPr>
                <w:rFonts w:ascii="宋体" w:eastAsia="宋体" w:hAnsi="宋体" w:cs="宋体"/>
                <w:bCs/>
              </w:rPr>
            </w:pPr>
            <w:r>
              <w:rPr>
                <w:rFonts w:ascii="宋体" w:eastAsia="宋体" w:hAnsi="宋体" w:cs="宋体" w:hint="eastAsia"/>
                <w:bCs/>
              </w:rPr>
              <w:t>2022级</w:t>
            </w:r>
          </w:p>
        </w:tc>
        <w:tc>
          <w:tcPr>
            <w:tcW w:w="1405" w:type="dxa"/>
            <w:vAlign w:val="center"/>
          </w:tcPr>
          <w:p w14:paraId="432C34E2" w14:textId="77777777" w:rsidR="00496366" w:rsidRDefault="00A51D4C">
            <w:pPr>
              <w:jc w:val="center"/>
              <w:rPr>
                <w:rFonts w:ascii="宋体" w:eastAsia="宋体" w:hAnsi="宋体" w:cs="宋体"/>
                <w:bCs/>
              </w:rPr>
            </w:pPr>
            <w:r>
              <w:rPr>
                <w:rFonts w:ascii="宋体" w:eastAsia="宋体" w:hAnsi="宋体" w:cs="宋体" w:hint="eastAsia"/>
                <w:bCs/>
              </w:rPr>
              <w:t>50</w:t>
            </w:r>
          </w:p>
        </w:tc>
        <w:tc>
          <w:tcPr>
            <w:tcW w:w="1331" w:type="dxa"/>
            <w:vAlign w:val="center"/>
          </w:tcPr>
          <w:p w14:paraId="11F5A370" w14:textId="77777777" w:rsidR="00496366" w:rsidRDefault="00A51D4C">
            <w:pPr>
              <w:jc w:val="right"/>
              <w:rPr>
                <w:rFonts w:ascii="宋体" w:eastAsia="宋体" w:hAnsi="宋体" w:cs="宋体"/>
                <w:bCs/>
              </w:rPr>
            </w:pPr>
            <w:r>
              <w:rPr>
                <w:rFonts w:ascii="宋体" w:eastAsia="宋体" w:hAnsi="宋体" w:cs="宋体" w:hint="eastAsia"/>
                <w:bCs/>
                <w:color w:val="000000"/>
                <w:sz w:val="22"/>
                <w:szCs w:val="22"/>
              </w:rPr>
              <w:t>1696</w:t>
            </w:r>
          </w:p>
        </w:tc>
      </w:tr>
    </w:tbl>
    <w:p w14:paraId="651D4729" w14:textId="77777777" w:rsidR="00496366" w:rsidRDefault="00A51D4C">
      <w:pPr>
        <w:jc w:val="center"/>
        <w:rPr>
          <w:rFonts w:ascii="楷体" w:eastAsia="楷体" w:hAnsi="楷体"/>
          <w:bCs/>
        </w:rPr>
      </w:pPr>
      <w:r>
        <w:rPr>
          <w:rFonts w:ascii="楷体" w:eastAsia="楷体" w:hAnsi="楷体" w:hint="eastAsia"/>
          <w:bCs/>
        </w:rPr>
        <w:t>注：面向的本校专业：实验教学内容列入专业人才培养方案的专业。</w:t>
      </w:r>
    </w:p>
    <w:p w14:paraId="2F3FE396" w14:textId="77777777" w:rsidR="00496366" w:rsidRDefault="00A51D4C">
      <w:pPr>
        <w:numPr>
          <w:ilvl w:val="0"/>
          <w:numId w:val="5"/>
        </w:numPr>
        <w:spacing w:beforeLines="50" w:before="163" w:afterLines="50" w:after="163"/>
        <w:ind w:firstLineChars="200" w:firstLine="560"/>
        <w:rPr>
          <w:rFonts w:ascii="黑体" w:eastAsia="黑体" w:hAnsi="黑体"/>
          <w:bCs/>
          <w:sz w:val="28"/>
          <w:szCs w:val="28"/>
        </w:rPr>
      </w:pPr>
      <w:r>
        <w:rPr>
          <w:rFonts w:ascii="黑体" w:eastAsia="黑体" w:hAnsi="黑体" w:hint="eastAsia"/>
          <w:bCs/>
          <w:sz w:val="28"/>
          <w:szCs w:val="28"/>
        </w:rPr>
        <w:t>实验教学资源情况</w:t>
      </w:r>
    </w:p>
    <w:tbl>
      <w:tblPr>
        <w:tblStyle w:val="ab"/>
        <w:tblW w:w="4904" w:type="pct"/>
        <w:tblInd w:w="79" w:type="dxa"/>
        <w:tblLook w:val="04A0" w:firstRow="1" w:lastRow="0" w:firstColumn="1" w:lastColumn="0" w:noHBand="0" w:noVBand="1"/>
      </w:tblPr>
      <w:tblGrid>
        <w:gridCol w:w="4400"/>
        <w:gridCol w:w="3952"/>
      </w:tblGrid>
      <w:tr w:rsidR="00496366" w14:paraId="1FD3223B" w14:textId="77777777">
        <w:trPr>
          <w:trHeight w:val="395"/>
        </w:trPr>
        <w:tc>
          <w:tcPr>
            <w:tcW w:w="2633" w:type="pct"/>
            <w:vAlign w:val="center"/>
          </w:tcPr>
          <w:p w14:paraId="410AB65A" w14:textId="77777777" w:rsidR="00496366" w:rsidRDefault="00A51D4C">
            <w:pPr>
              <w:jc w:val="center"/>
              <w:rPr>
                <w:rFonts w:ascii="黑体" w:eastAsia="黑体" w:hAnsi="黑体"/>
                <w:bCs/>
              </w:rPr>
            </w:pPr>
            <w:r>
              <w:rPr>
                <w:rFonts w:ascii="黑体" w:eastAsia="黑体" w:hAnsi="黑体" w:hint="eastAsia"/>
                <w:bCs/>
              </w:rPr>
              <w:lastRenderedPageBreak/>
              <w:t>实验项目资源总数</w:t>
            </w:r>
          </w:p>
        </w:tc>
        <w:tc>
          <w:tcPr>
            <w:tcW w:w="2366" w:type="pct"/>
          </w:tcPr>
          <w:p w14:paraId="530271C3" w14:textId="77777777" w:rsidR="00496366" w:rsidRDefault="00A51D4C">
            <w:pPr>
              <w:jc w:val="right"/>
              <w:rPr>
                <w:rFonts w:ascii="黑体" w:eastAsia="黑体" w:hAnsi="黑体"/>
                <w:bCs/>
              </w:rPr>
            </w:pPr>
            <w:r>
              <w:rPr>
                <w:rFonts w:ascii="黑体" w:eastAsia="黑体" w:hAnsi="黑体" w:hint="eastAsia"/>
                <w:bCs/>
              </w:rPr>
              <w:t>39个</w:t>
            </w:r>
          </w:p>
        </w:tc>
      </w:tr>
      <w:tr w:rsidR="00496366" w14:paraId="1A9970E6" w14:textId="77777777">
        <w:trPr>
          <w:trHeight w:val="395"/>
        </w:trPr>
        <w:tc>
          <w:tcPr>
            <w:tcW w:w="2633" w:type="pct"/>
            <w:vAlign w:val="center"/>
          </w:tcPr>
          <w:p w14:paraId="01D4E37D" w14:textId="77777777" w:rsidR="00496366" w:rsidRDefault="00A51D4C">
            <w:pPr>
              <w:jc w:val="center"/>
              <w:rPr>
                <w:rFonts w:ascii="黑体" w:eastAsia="黑体" w:hAnsi="黑体"/>
                <w:bCs/>
              </w:rPr>
            </w:pPr>
            <w:r>
              <w:rPr>
                <w:rFonts w:ascii="黑体" w:eastAsia="黑体" w:hAnsi="黑体" w:hint="eastAsia"/>
                <w:bCs/>
              </w:rPr>
              <w:t>年度开设实验项目数</w:t>
            </w:r>
          </w:p>
        </w:tc>
        <w:tc>
          <w:tcPr>
            <w:tcW w:w="2366" w:type="pct"/>
          </w:tcPr>
          <w:p w14:paraId="5F27F2C6" w14:textId="77777777" w:rsidR="00496366" w:rsidRDefault="00A51D4C">
            <w:pPr>
              <w:jc w:val="right"/>
              <w:rPr>
                <w:rFonts w:ascii="黑体" w:eastAsia="黑体" w:hAnsi="黑体"/>
                <w:bCs/>
              </w:rPr>
            </w:pPr>
            <w:r>
              <w:rPr>
                <w:rFonts w:ascii="黑体" w:eastAsia="黑体" w:hAnsi="黑体" w:hint="eastAsia"/>
                <w:bCs/>
              </w:rPr>
              <w:t>38个</w:t>
            </w:r>
          </w:p>
        </w:tc>
      </w:tr>
      <w:tr w:rsidR="00496366" w14:paraId="05C701ED" w14:textId="77777777">
        <w:trPr>
          <w:trHeight w:val="395"/>
        </w:trPr>
        <w:tc>
          <w:tcPr>
            <w:tcW w:w="2633" w:type="pct"/>
            <w:vAlign w:val="center"/>
          </w:tcPr>
          <w:p w14:paraId="0B8CDF4E" w14:textId="77777777" w:rsidR="00496366" w:rsidRDefault="00A51D4C">
            <w:pPr>
              <w:jc w:val="center"/>
              <w:rPr>
                <w:rFonts w:ascii="黑体" w:eastAsia="黑体" w:hAnsi="黑体"/>
                <w:bCs/>
              </w:rPr>
            </w:pPr>
            <w:r>
              <w:rPr>
                <w:rFonts w:ascii="黑体" w:eastAsia="黑体" w:hAnsi="黑体" w:hint="eastAsia"/>
                <w:bCs/>
              </w:rPr>
              <w:t>年度独立设课的实验课程</w:t>
            </w:r>
          </w:p>
        </w:tc>
        <w:tc>
          <w:tcPr>
            <w:tcW w:w="2366" w:type="pct"/>
          </w:tcPr>
          <w:p w14:paraId="365F6C35" w14:textId="77777777" w:rsidR="00496366" w:rsidRDefault="00A51D4C">
            <w:pPr>
              <w:jc w:val="right"/>
              <w:rPr>
                <w:rFonts w:ascii="黑体" w:eastAsia="黑体" w:hAnsi="黑体"/>
                <w:bCs/>
              </w:rPr>
            </w:pPr>
            <w:r>
              <w:rPr>
                <w:rFonts w:ascii="黑体" w:eastAsia="黑体" w:hAnsi="黑体" w:hint="eastAsia"/>
                <w:bCs/>
              </w:rPr>
              <w:t>12门</w:t>
            </w:r>
          </w:p>
        </w:tc>
      </w:tr>
      <w:tr w:rsidR="00496366" w14:paraId="05D18115" w14:textId="77777777">
        <w:trPr>
          <w:trHeight w:val="395"/>
        </w:trPr>
        <w:tc>
          <w:tcPr>
            <w:tcW w:w="2633" w:type="pct"/>
            <w:vAlign w:val="center"/>
          </w:tcPr>
          <w:p w14:paraId="3EA19E51" w14:textId="77777777" w:rsidR="00496366" w:rsidRDefault="00A51D4C">
            <w:pPr>
              <w:jc w:val="center"/>
              <w:rPr>
                <w:rFonts w:ascii="黑体" w:eastAsia="黑体" w:hAnsi="黑体"/>
                <w:bCs/>
              </w:rPr>
            </w:pPr>
            <w:r>
              <w:rPr>
                <w:rFonts w:ascii="黑体" w:eastAsia="黑体" w:hAnsi="黑体" w:hint="eastAsia"/>
                <w:bCs/>
              </w:rPr>
              <w:t>实验教材总数</w:t>
            </w:r>
          </w:p>
        </w:tc>
        <w:tc>
          <w:tcPr>
            <w:tcW w:w="2366" w:type="pct"/>
          </w:tcPr>
          <w:p w14:paraId="59434C43" w14:textId="77777777" w:rsidR="00496366" w:rsidRDefault="00A51D4C">
            <w:pPr>
              <w:jc w:val="right"/>
              <w:rPr>
                <w:rFonts w:ascii="黑体" w:eastAsia="黑体" w:hAnsi="黑体"/>
                <w:bCs/>
              </w:rPr>
            </w:pPr>
            <w:r>
              <w:rPr>
                <w:rFonts w:ascii="黑体" w:eastAsia="黑体" w:hAnsi="黑体" w:hint="eastAsia"/>
                <w:bCs/>
              </w:rPr>
              <w:t>2种</w:t>
            </w:r>
          </w:p>
        </w:tc>
      </w:tr>
      <w:tr w:rsidR="00496366" w14:paraId="14E66EEF" w14:textId="77777777">
        <w:trPr>
          <w:trHeight w:val="395"/>
        </w:trPr>
        <w:tc>
          <w:tcPr>
            <w:tcW w:w="2633" w:type="pct"/>
            <w:vAlign w:val="center"/>
          </w:tcPr>
          <w:p w14:paraId="5151B4D5" w14:textId="77777777" w:rsidR="00496366" w:rsidRDefault="00A51D4C">
            <w:pPr>
              <w:jc w:val="center"/>
              <w:rPr>
                <w:rFonts w:ascii="黑体" w:eastAsia="黑体" w:hAnsi="黑体"/>
                <w:bCs/>
              </w:rPr>
            </w:pPr>
            <w:r>
              <w:rPr>
                <w:rFonts w:ascii="黑体" w:eastAsia="黑体" w:hAnsi="黑体" w:hint="eastAsia"/>
                <w:bCs/>
              </w:rPr>
              <w:t>年度新增实验教材</w:t>
            </w:r>
          </w:p>
        </w:tc>
        <w:tc>
          <w:tcPr>
            <w:tcW w:w="2366" w:type="pct"/>
          </w:tcPr>
          <w:p w14:paraId="46931DAE" w14:textId="77777777" w:rsidR="00496366" w:rsidRDefault="00A51D4C">
            <w:pPr>
              <w:jc w:val="right"/>
              <w:rPr>
                <w:rFonts w:ascii="黑体" w:eastAsia="黑体" w:hAnsi="黑体"/>
                <w:bCs/>
              </w:rPr>
            </w:pPr>
            <w:r>
              <w:rPr>
                <w:rFonts w:ascii="黑体" w:eastAsia="黑体" w:hAnsi="黑体" w:hint="eastAsia"/>
                <w:bCs/>
              </w:rPr>
              <w:t>2种</w:t>
            </w:r>
          </w:p>
        </w:tc>
      </w:tr>
    </w:tbl>
    <w:p w14:paraId="673A8EAE" w14:textId="77777777" w:rsidR="00496366" w:rsidRDefault="00A51D4C">
      <w:pPr>
        <w:ind w:firstLineChars="196" w:firstLine="470"/>
        <w:rPr>
          <w:rFonts w:ascii="楷体" w:eastAsia="楷体" w:hAnsi="楷体"/>
          <w:bCs/>
        </w:rPr>
      </w:pPr>
      <w:r>
        <w:rPr>
          <w:rFonts w:ascii="楷体" w:eastAsia="楷体" w:hAnsi="楷体" w:hint="eastAsia"/>
          <w:bCs/>
        </w:rPr>
        <w:t>注：（1）实验项目：有实验讲义和既往学生实验报告的实验项目。（2）实验教材：由中心固定人员担任主编、正式出版的实验教材。（3）实验课程：在专业培养方案中独立设置学分的实验课程。</w:t>
      </w:r>
    </w:p>
    <w:p w14:paraId="4C808A78" w14:textId="77777777" w:rsidR="00496366" w:rsidRDefault="00A51D4C">
      <w:pPr>
        <w:spacing w:beforeLines="50" w:before="163" w:afterLines="50" w:after="163"/>
        <w:ind w:firstLineChars="200" w:firstLine="560"/>
        <w:rPr>
          <w:rFonts w:ascii="黑体" w:eastAsia="黑体" w:hAnsi="黑体"/>
          <w:bCs/>
          <w:sz w:val="28"/>
          <w:szCs w:val="28"/>
        </w:rPr>
      </w:pPr>
      <w:r>
        <w:rPr>
          <w:rFonts w:ascii="黑体" w:eastAsia="黑体" w:hAnsi="黑体" w:hint="eastAsia"/>
          <w:bCs/>
          <w:sz w:val="28"/>
          <w:szCs w:val="28"/>
        </w:rPr>
        <w:t>（三）学生获奖情况</w:t>
      </w:r>
    </w:p>
    <w:tbl>
      <w:tblPr>
        <w:tblStyle w:val="ab"/>
        <w:tblW w:w="4897" w:type="pct"/>
        <w:tblInd w:w="85" w:type="dxa"/>
        <w:tblLook w:val="04A0" w:firstRow="1" w:lastRow="0" w:firstColumn="1" w:lastColumn="0" w:noHBand="0" w:noVBand="1"/>
      </w:tblPr>
      <w:tblGrid>
        <w:gridCol w:w="4394"/>
        <w:gridCol w:w="3947"/>
      </w:tblGrid>
      <w:tr w:rsidR="00496366" w14:paraId="214BF6EE" w14:textId="77777777">
        <w:trPr>
          <w:trHeight w:val="509"/>
        </w:trPr>
        <w:tc>
          <w:tcPr>
            <w:tcW w:w="2633" w:type="pct"/>
            <w:vAlign w:val="center"/>
          </w:tcPr>
          <w:p w14:paraId="7A4CEE97" w14:textId="77777777" w:rsidR="00496366" w:rsidRDefault="00A51D4C">
            <w:pPr>
              <w:jc w:val="center"/>
              <w:rPr>
                <w:rFonts w:ascii="黑体" w:eastAsia="黑体" w:hAnsi="黑体"/>
                <w:bCs/>
              </w:rPr>
            </w:pPr>
            <w:r>
              <w:rPr>
                <w:rFonts w:ascii="黑体" w:eastAsia="黑体" w:hAnsi="黑体" w:hint="eastAsia"/>
                <w:bCs/>
              </w:rPr>
              <w:t>学生获奖人数</w:t>
            </w:r>
          </w:p>
        </w:tc>
        <w:tc>
          <w:tcPr>
            <w:tcW w:w="2366" w:type="pct"/>
            <w:vAlign w:val="center"/>
          </w:tcPr>
          <w:p w14:paraId="7469FE41" w14:textId="77777777" w:rsidR="00496366" w:rsidRDefault="00A51D4C">
            <w:pPr>
              <w:jc w:val="right"/>
              <w:rPr>
                <w:rFonts w:ascii="黑体" w:eastAsia="黑体" w:hAnsi="黑体"/>
                <w:bCs/>
              </w:rPr>
            </w:pPr>
            <w:r>
              <w:rPr>
                <w:rFonts w:ascii="黑体" w:eastAsia="黑体" w:hAnsi="黑体" w:hint="eastAsia"/>
                <w:bCs/>
              </w:rPr>
              <w:t>1人</w:t>
            </w:r>
          </w:p>
        </w:tc>
      </w:tr>
      <w:tr w:rsidR="00496366" w14:paraId="07E81DDA" w14:textId="77777777">
        <w:trPr>
          <w:trHeight w:val="451"/>
        </w:trPr>
        <w:tc>
          <w:tcPr>
            <w:tcW w:w="2633" w:type="pct"/>
            <w:vAlign w:val="center"/>
          </w:tcPr>
          <w:p w14:paraId="7A4CD0EA" w14:textId="77777777" w:rsidR="00496366" w:rsidRDefault="00A51D4C">
            <w:pPr>
              <w:jc w:val="center"/>
              <w:rPr>
                <w:rFonts w:ascii="黑体" w:eastAsia="黑体" w:hAnsi="黑体"/>
                <w:bCs/>
              </w:rPr>
            </w:pPr>
            <w:r>
              <w:rPr>
                <w:rFonts w:ascii="黑体" w:eastAsia="黑体" w:hAnsi="黑体" w:hint="eastAsia"/>
                <w:bCs/>
              </w:rPr>
              <w:t>学生发表论文数</w:t>
            </w:r>
          </w:p>
        </w:tc>
        <w:tc>
          <w:tcPr>
            <w:tcW w:w="2366" w:type="pct"/>
            <w:vAlign w:val="center"/>
          </w:tcPr>
          <w:p w14:paraId="6FF793A5" w14:textId="77777777" w:rsidR="00496366" w:rsidRDefault="00A51D4C">
            <w:pPr>
              <w:jc w:val="right"/>
              <w:rPr>
                <w:rFonts w:ascii="黑体" w:eastAsia="黑体" w:hAnsi="黑体"/>
                <w:bCs/>
              </w:rPr>
            </w:pPr>
            <w:r>
              <w:rPr>
                <w:rFonts w:ascii="黑体" w:eastAsia="黑体" w:hAnsi="黑体" w:hint="eastAsia"/>
                <w:bCs/>
              </w:rPr>
              <w:t>3篇</w:t>
            </w:r>
          </w:p>
        </w:tc>
      </w:tr>
      <w:tr w:rsidR="00496366" w14:paraId="42426A71" w14:textId="77777777">
        <w:trPr>
          <w:trHeight w:val="451"/>
        </w:trPr>
        <w:tc>
          <w:tcPr>
            <w:tcW w:w="2633" w:type="pct"/>
            <w:vAlign w:val="center"/>
          </w:tcPr>
          <w:p w14:paraId="6ECDDFE0" w14:textId="77777777" w:rsidR="00496366" w:rsidRDefault="00A51D4C">
            <w:pPr>
              <w:jc w:val="center"/>
              <w:rPr>
                <w:rFonts w:ascii="黑体" w:eastAsia="黑体" w:hAnsi="黑体"/>
                <w:bCs/>
              </w:rPr>
            </w:pPr>
            <w:r>
              <w:rPr>
                <w:rFonts w:ascii="黑体" w:eastAsia="黑体" w:hAnsi="黑体" w:hint="eastAsia"/>
                <w:bCs/>
              </w:rPr>
              <w:t>学生获得专利数</w:t>
            </w:r>
          </w:p>
        </w:tc>
        <w:tc>
          <w:tcPr>
            <w:tcW w:w="2366" w:type="pct"/>
            <w:vAlign w:val="center"/>
          </w:tcPr>
          <w:p w14:paraId="6B12909B" w14:textId="77777777" w:rsidR="00496366" w:rsidRDefault="00A51D4C">
            <w:pPr>
              <w:jc w:val="right"/>
              <w:rPr>
                <w:rFonts w:ascii="黑体" w:eastAsia="黑体" w:hAnsi="黑体"/>
                <w:bCs/>
              </w:rPr>
            </w:pPr>
            <w:r>
              <w:rPr>
                <w:rFonts w:ascii="黑体" w:eastAsia="黑体" w:hAnsi="黑体" w:hint="eastAsia"/>
                <w:bCs/>
              </w:rPr>
              <w:t>0项</w:t>
            </w:r>
          </w:p>
        </w:tc>
      </w:tr>
    </w:tbl>
    <w:p w14:paraId="08FA4CB1" w14:textId="77777777" w:rsidR="00496366" w:rsidRDefault="00A51D4C">
      <w:pPr>
        <w:ind w:firstLineChars="196" w:firstLine="470"/>
        <w:rPr>
          <w:rFonts w:ascii="楷体" w:eastAsia="楷体" w:hAnsi="楷体"/>
          <w:bCs/>
        </w:rPr>
      </w:pPr>
      <w:r>
        <w:rPr>
          <w:rFonts w:ascii="楷体" w:eastAsia="楷体" w:hAnsi="楷体" w:hint="eastAsia"/>
          <w:bCs/>
        </w:rPr>
        <w:t>注：（1）学生获奖：指导教师必须是中心固定人员，获奖项目必须是相关项目的全国总决赛以上项目。（2）学生发表论文：必须是在正规出版物上发表，通讯作者或指导老师为中心固定人员。（3）学生获得专利：为已批准专利，中心固定人员为专利共同持有人。</w:t>
      </w:r>
    </w:p>
    <w:p w14:paraId="055CDB66" w14:textId="77777777" w:rsidR="00496366" w:rsidRDefault="00A51D4C">
      <w:pPr>
        <w:spacing w:beforeLines="50" w:before="163"/>
        <w:ind w:firstLineChars="196" w:firstLine="630"/>
        <w:rPr>
          <w:rFonts w:ascii="黑体" w:eastAsia="黑体" w:hAnsi="黑体"/>
          <w:b/>
          <w:bCs/>
          <w:sz w:val="32"/>
          <w:szCs w:val="32"/>
        </w:rPr>
      </w:pPr>
      <w:r>
        <w:rPr>
          <w:rFonts w:ascii="黑体" w:eastAsia="黑体" w:hAnsi="黑体" w:hint="eastAsia"/>
          <w:b/>
          <w:bCs/>
          <w:sz w:val="32"/>
          <w:szCs w:val="32"/>
        </w:rPr>
        <w:t>四、教学改革与科学研究情况</w:t>
      </w:r>
    </w:p>
    <w:p w14:paraId="56599B44" w14:textId="77777777" w:rsidR="00496366" w:rsidRDefault="00A51D4C">
      <w:pPr>
        <w:spacing w:beforeLines="50" w:before="163" w:afterLines="50" w:after="163"/>
        <w:ind w:firstLineChars="200" w:firstLine="560"/>
        <w:rPr>
          <w:rFonts w:ascii="黑体" w:eastAsia="黑体" w:hAnsi="黑体" w:cs="仿宋_GB2312"/>
          <w:bCs/>
          <w:sz w:val="28"/>
          <w:szCs w:val="28"/>
        </w:rPr>
      </w:pPr>
      <w:r>
        <w:rPr>
          <w:rFonts w:ascii="黑体" w:eastAsia="黑体" w:hAnsi="黑体" w:hint="eastAsia"/>
          <w:bCs/>
          <w:sz w:val="28"/>
          <w:szCs w:val="28"/>
        </w:rPr>
        <w:t>（一）</w:t>
      </w:r>
      <w:r>
        <w:rPr>
          <w:rFonts w:ascii="黑体" w:eastAsia="黑体" w:hAnsi="黑体" w:cs="仿宋_GB2312" w:hint="eastAsia"/>
          <w:bCs/>
          <w:sz w:val="28"/>
          <w:szCs w:val="28"/>
        </w:rPr>
        <w:t>承担教学改革任务及经费</w:t>
      </w:r>
    </w:p>
    <w:p w14:paraId="46A656EB" w14:textId="77777777" w:rsidR="00496366" w:rsidRDefault="00496366">
      <w:pPr>
        <w:spacing w:beforeLines="50" w:before="163" w:afterLines="50" w:after="163"/>
        <w:ind w:firstLineChars="200" w:firstLine="560"/>
        <w:rPr>
          <w:rFonts w:ascii="黑体" w:eastAsia="黑体" w:hAnsi="黑体"/>
          <w:bCs/>
          <w:sz w:val="28"/>
          <w:szCs w:val="28"/>
        </w:rPr>
      </w:pPr>
    </w:p>
    <w:tbl>
      <w:tblPr>
        <w:tblW w:w="488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43"/>
        <w:gridCol w:w="2140"/>
        <w:gridCol w:w="1254"/>
        <w:gridCol w:w="993"/>
        <w:gridCol w:w="1054"/>
        <w:gridCol w:w="1192"/>
        <w:gridCol w:w="770"/>
        <w:gridCol w:w="469"/>
      </w:tblGrid>
      <w:tr w:rsidR="00496366" w14:paraId="7F7F247A" w14:textId="77777777">
        <w:trPr>
          <w:jc w:val="center"/>
        </w:trPr>
        <w:tc>
          <w:tcPr>
            <w:tcW w:w="266" w:type="pct"/>
            <w:vAlign w:val="center"/>
          </w:tcPr>
          <w:p w14:paraId="76615FB1" w14:textId="77777777" w:rsidR="00496366" w:rsidRDefault="00A51D4C">
            <w:pPr>
              <w:adjustRightInd w:val="0"/>
              <w:snapToGrid w:val="0"/>
              <w:jc w:val="center"/>
              <w:rPr>
                <w:rFonts w:ascii="黑体" w:eastAsia="黑体" w:hAnsi="黑体"/>
              </w:rPr>
            </w:pPr>
            <w:r>
              <w:rPr>
                <w:rFonts w:ascii="黑体" w:eastAsia="黑体" w:hAnsi="黑体" w:cs="宋体" w:hint="eastAsia"/>
              </w:rPr>
              <w:t>序号</w:t>
            </w:r>
          </w:p>
        </w:tc>
        <w:tc>
          <w:tcPr>
            <w:tcW w:w="1287" w:type="pct"/>
            <w:vAlign w:val="center"/>
          </w:tcPr>
          <w:p w14:paraId="10A0FFD7"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项目/</w:t>
            </w:r>
          </w:p>
          <w:p w14:paraId="0B839C5F" w14:textId="77777777" w:rsidR="00496366" w:rsidRDefault="00A51D4C">
            <w:pPr>
              <w:adjustRightInd w:val="0"/>
              <w:snapToGrid w:val="0"/>
              <w:jc w:val="center"/>
              <w:rPr>
                <w:rFonts w:ascii="黑体" w:eastAsia="黑体" w:hAnsi="黑体"/>
              </w:rPr>
            </w:pPr>
            <w:r>
              <w:rPr>
                <w:rFonts w:ascii="黑体" w:eastAsia="黑体" w:hAnsi="黑体" w:cs="宋体" w:hint="eastAsia"/>
              </w:rPr>
              <w:t>课题名称</w:t>
            </w:r>
          </w:p>
        </w:tc>
        <w:tc>
          <w:tcPr>
            <w:tcW w:w="754" w:type="pct"/>
            <w:vAlign w:val="center"/>
          </w:tcPr>
          <w:p w14:paraId="5312A401" w14:textId="77777777" w:rsidR="00496366" w:rsidRDefault="00A51D4C">
            <w:pPr>
              <w:adjustRightInd w:val="0"/>
              <w:snapToGrid w:val="0"/>
              <w:jc w:val="center"/>
              <w:rPr>
                <w:rFonts w:ascii="黑体" w:eastAsia="黑体" w:hAnsi="黑体"/>
              </w:rPr>
            </w:pPr>
            <w:r>
              <w:rPr>
                <w:rFonts w:ascii="黑体" w:eastAsia="黑体" w:hAnsi="黑体" w:cs="宋体" w:hint="eastAsia"/>
              </w:rPr>
              <w:t>文号</w:t>
            </w:r>
          </w:p>
        </w:tc>
        <w:tc>
          <w:tcPr>
            <w:tcW w:w="597" w:type="pct"/>
            <w:vAlign w:val="center"/>
          </w:tcPr>
          <w:p w14:paraId="0D2A9CBF" w14:textId="77777777" w:rsidR="00496366" w:rsidRDefault="00A51D4C">
            <w:pPr>
              <w:adjustRightInd w:val="0"/>
              <w:snapToGrid w:val="0"/>
              <w:jc w:val="center"/>
              <w:rPr>
                <w:rFonts w:ascii="黑体" w:eastAsia="黑体" w:hAnsi="黑体"/>
              </w:rPr>
            </w:pPr>
            <w:r>
              <w:rPr>
                <w:rFonts w:ascii="黑体" w:eastAsia="黑体" w:hAnsi="黑体" w:cs="宋体" w:hint="eastAsia"/>
              </w:rPr>
              <w:t>负责人</w:t>
            </w:r>
          </w:p>
        </w:tc>
        <w:tc>
          <w:tcPr>
            <w:tcW w:w="634" w:type="pct"/>
            <w:vAlign w:val="center"/>
          </w:tcPr>
          <w:p w14:paraId="36CC11D2" w14:textId="77777777" w:rsidR="00496366" w:rsidRDefault="00A51D4C">
            <w:pPr>
              <w:adjustRightInd w:val="0"/>
              <w:snapToGrid w:val="0"/>
              <w:jc w:val="center"/>
              <w:rPr>
                <w:rFonts w:ascii="黑体" w:eastAsia="黑体" w:hAnsi="黑体"/>
              </w:rPr>
            </w:pPr>
            <w:r>
              <w:rPr>
                <w:rFonts w:ascii="黑体" w:eastAsia="黑体" w:hAnsi="黑体" w:cs="宋体" w:hint="eastAsia"/>
              </w:rPr>
              <w:t>参加人员</w:t>
            </w:r>
          </w:p>
        </w:tc>
        <w:tc>
          <w:tcPr>
            <w:tcW w:w="717" w:type="pct"/>
            <w:vAlign w:val="center"/>
          </w:tcPr>
          <w:p w14:paraId="4DD4753D" w14:textId="77777777" w:rsidR="00496366" w:rsidRDefault="00A51D4C">
            <w:pPr>
              <w:adjustRightInd w:val="0"/>
              <w:snapToGrid w:val="0"/>
              <w:jc w:val="center"/>
              <w:rPr>
                <w:rFonts w:ascii="黑体" w:eastAsia="黑体" w:hAnsi="黑体"/>
              </w:rPr>
            </w:pPr>
            <w:r>
              <w:rPr>
                <w:rFonts w:ascii="黑体" w:eastAsia="黑体" w:hAnsi="黑体" w:cs="宋体" w:hint="eastAsia"/>
              </w:rPr>
              <w:t>起止时间</w:t>
            </w:r>
          </w:p>
        </w:tc>
        <w:tc>
          <w:tcPr>
            <w:tcW w:w="463" w:type="pct"/>
            <w:vAlign w:val="center"/>
          </w:tcPr>
          <w:p w14:paraId="6AA277BB" w14:textId="77777777" w:rsidR="00496366" w:rsidRDefault="00A51D4C">
            <w:pPr>
              <w:adjustRightInd w:val="0"/>
              <w:snapToGrid w:val="0"/>
              <w:jc w:val="center"/>
              <w:rPr>
                <w:rFonts w:ascii="黑体" w:eastAsia="黑体" w:hAnsi="黑体"/>
              </w:rPr>
            </w:pPr>
            <w:r>
              <w:rPr>
                <w:rFonts w:ascii="黑体" w:eastAsia="黑体" w:hAnsi="黑体" w:cs="宋体" w:hint="eastAsia"/>
              </w:rPr>
              <w:t>经费（</w:t>
            </w:r>
            <w:r>
              <w:rPr>
                <w:rFonts w:ascii="黑体" w:eastAsia="黑体" w:hAnsi="黑体" w:cs="仿宋_GB2312" w:hint="eastAsia"/>
              </w:rPr>
              <w:t>万元</w:t>
            </w:r>
            <w:r>
              <w:rPr>
                <w:rFonts w:ascii="黑体" w:eastAsia="黑体" w:hAnsi="黑体" w:cs="宋体" w:hint="eastAsia"/>
              </w:rPr>
              <w:t>）</w:t>
            </w:r>
          </w:p>
        </w:tc>
        <w:tc>
          <w:tcPr>
            <w:tcW w:w="282" w:type="pct"/>
            <w:vAlign w:val="center"/>
          </w:tcPr>
          <w:p w14:paraId="75D82137" w14:textId="77777777" w:rsidR="00496366" w:rsidRDefault="00A51D4C">
            <w:pPr>
              <w:adjustRightInd w:val="0"/>
              <w:snapToGrid w:val="0"/>
              <w:jc w:val="center"/>
              <w:rPr>
                <w:rFonts w:ascii="黑体" w:eastAsia="黑体" w:hAnsi="黑体"/>
              </w:rPr>
            </w:pPr>
            <w:r>
              <w:rPr>
                <w:rFonts w:ascii="黑体" w:eastAsia="黑体" w:hAnsi="黑体" w:cs="宋体" w:hint="eastAsia"/>
              </w:rPr>
              <w:t>类别</w:t>
            </w:r>
          </w:p>
        </w:tc>
      </w:tr>
      <w:tr w:rsidR="00496366" w14:paraId="4A5C5150" w14:textId="77777777">
        <w:trPr>
          <w:trHeight w:val="505"/>
          <w:jc w:val="center"/>
        </w:trPr>
        <w:tc>
          <w:tcPr>
            <w:tcW w:w="266" w:type="pct"/>
            <w:vAlign w:val="center"/>
          </w:tcPr>
          <w:p w14:paraId="4BA752EE" w14:textId="77777777" w:rsidR="00496366" w:rsidRDefault="00A51D4C">
            <w:pPr>
              <w:adjustRightInd w:val="0"/>
              <w:snapToGrid w:val="0"/>
              <w:jc w:val="center"/>
              <w:rPr>
                <w:rFonts w:ascii="楷体" w:eastAsia="楷体" w:hAnsi="楷体"/>
              </w:rPr>
            </w:pPr>
            <w:r>
              <w:rPr>
                <w:rFonts w:ascii="楷体" w:eastAsia="楷体" w:hAnsi="楷体" w:hint="eastAsia"/>
              </w:rPr>
              <w:t>1</w:t>
            </w:r>
          </w:p>
        </w:tc>
        <w:tc>
          <w:tcPr>
            <w:tcW w:w="1287" w:type="pct"/>
          </w:tcPr>
          <w:p w14:paraId="6D2562FA" w14:textId="77777777" w:rsidR="00496366" w:rsidRDefault="00A51D4C">
            <w:pPr>
              <w:adjustRightInd w:val="0"/>
              <w:snapToGrid w:val="0"/>
              <w:jc w:val="center"/>
              <w:rPr>
                <w:rFonts w:ascii="楷体" w:eastAsia="楷体" w:hAnsi="楷体"/>
              </w:rPr>
            </w:pPr>
            <w:r>
              <w:rPr>
                <w:rFonts w:hint="eastAsia"/>
              </w:rPr>
              <w:t>面向国土空间规划改革和人才培养的本科专业课程体系探索</w:t>
            </w:r>
          </w:p>
        </w:tc>
        <w:tc>
          <w:tcPr>
            <w:tcW w:w="754" w:type="pct"/>
            <w:vAlign w:val="center"/>
          </w:tcPr>
          <w:p w14:paraId="4E530DF3" w14:textId="77777777" w:rsidR="00496366" w:rsidRDefault="00496366">
            <w:pPr>
              <w:adjustRightInd w:val="0"/>
              <w:snapToGrid w:val="0"/>
              <w:jc w:val="center"/>
              <w:rPr>
                <w:rFonts w:ascii="楷体" w:eastAsia="楷体" w:hAnsi="楷体"/>
              </w:rPr>
            </w:pPr>
          </w:p>
        </w:tc>
        <w:tc>
          <w:tcPr>
            <w:tcW w:w="597" w:type="pct"/>
          </w:tcPr>
          <w:p w14:paraId="634B0A4D" w14:textId="77777777" w:rsidR="00496366" w:rsidRDefault="00A51D4C">
            <w:pPr>
              <w:adjustRightInd w:val="0"/>
              <w:snapToGrid w:val="0"/>
              <w:jc w:val="center"/>
              <w:rPr>
                <w:rFonts w:ascii="楷体" w:eastAsia="楷体" w:hAnsi="楷体"/>
              </w:rPr>
            </w:pPr>
            <w:r>
              <w:rPr>
                <w:rFonts w:hint="eastAsia"/>
              </w:rPr>
              <w:t>林坚</w:t>
            </w:r>
          </w:p>
        </w:tc>
        <w:tc>
          <w:tcPr>
            <w:tcW w:w="634" w:type="pct"/>
            <w:vAlign w:val="center"/>
          </w:tcPr>
          <w:p w14:paraId="50D722CF" w14:textId="77777777" w:rsidR="00496366" w:rsidRDefault="00496366">
            <w:pPr>
              <w:adjustRightInd w:val="0"/>
              <w:snapToGrid w:val="0"/>
              <w:jc w:val="center"/>
              <w:rPr>
                <w:rFonts w:ascii="楷体" w:eastAsia="楷体" w:hAnsi="楷体"/>
              </w:rPr>
            </w:pPr>
          </w:p>
        </w:tc>
        <w:tc>
          <w:tcPr>
            <w:tcW w:w="717" w:type="pct"/>
            <w:vAlign w:val="center"/>
          </w:tcPr>
          <w:p w14:paraId="685F3C2F" w14:textId="77777777" w:rsidR="00496366" w:rsidRDefault="00A51D4C">
            <w:pPr>
              <w:jc w:val="center"/>
              <w:rPr>
                <w:rFonts w:ascii="仿宋" w:eastAsia="仿宋" w:hAnsi="仿宋"/>
                <w:sz w:val="28"/>
                <w:szCs w:val="28"/>
              </w:rPr>
            </w:pPr>
            <w:r>
              <w:rPr>
                <w:rFonts w:hint="eastAsia"/>
              </w:rPr>
              <w:t>2</w:t>
            </w:r>
            <w:r>
              <w:t>022.1-2022.12</w:t>
            </w:r>
          </w:p>
        </w:tc>
        <w:tc>
          <w:tcPr>
            <w:tcW w:w="463" w:type="pct"/>
            <w:vAlign w:val="center"/>
          </w:tcPr>
          <w:p w14:paraId="2894C0E0" w14:textId="77777777" w:rsidR="00496366" w:rsidRDefault="00496366">
            <w:pPr>
              <w:adjustRightInd w:val="0"/>
              <w:snapToGrid w:val="0"/>
              <w:jc w:val="center"/>
              <w:rPr>
                <w:rFonts w:ascii="楷体" w:eastAsia="楷体" w:hAnsi="楷体"/>
              </w:rPr>
            </w:pPr>
          </w:p>
        </w:tc>
        <w:tc>
          <w:tcPr>
            <w:tcW w:w="282" w:type="pct"/>
            <w:vAlign w:val="center"/>
          </w:tcPr>
          <w:p w14:paraId="6DB81721" w14:textId="77777777" w:rsidR="00496366" w:rsidRDefault="00A51D4C">
            <w:pPr>
              <w:adjustRightInd w:val="0"/>
              <w:snapToGrid w:val="0"/>
              <w:jc w:val="center"/>
              <w:rPr>
                <w:rFonts w:ascii="楷体" w:eastAsia="楷体" w:hAnsi="楷体"/>
              </w:rPr>
            </w:pPr>
            <w:r>
              <w:rPr>
                <w:rFonts w:ascii="楷体" w:eastAsia="楷体" w:hAnsi="楷体" w:hint="eastAsia"/>
              </w:rPr>
              <w:t>a</w:t>
            </w:r>
          </w:p>
        </w:tc>
      </w:tr>
      <w:tr w:rsidR="00496366" w14:paraId="508C1388" w14:textId="77777777">
        <w:trPr>
          <w:trHeight w:val="505"/>
          <w:jc w:val="center"/>
        </w:trPr>
        <w:tc>
          <w:tcPr>
            <w:tcW w:w="266" w:type="pct"/>
            <w:vAlign w:val="center"/>
          </w:tcPr>
          <w:p w14:paraId="52A83B82" w14:textId="77777777" w:rsidR="00496366" w:rsidRDefault="00A51D4C">
            <w:pPr>
              <w:adjustRightInd w:val="0"/>
              <w:snapToGrid w:val="0"/>
              <w:jc w:val="center"/>
              <w:rPr>
                <w:rFonts w:ascii="楷体" w:eastAsia="楷体" w:hAnsi="楷体"/>
              </w:rPr>
            </w:pPr>
            <w:r>
              <w:rPr>
                <w:rFonts w:ascii="楷体" w:eastAsia="楷体" w:hAnsi="楷体" w:hint="eastAsia"/>
              </w:rPr>
              <w:t>2</w:t>
            </w:r>
          </w:p>
        </w:tc>
        <w:tc>
          <w:tcPr>
            <w:tcW w:w="1287" w:type="pct"/>
          </w:tcPr>
          <w:p w14:paraId="1AFFD514" w14:textId="77777777" w:rsidR="00496366" w:rsidRDefault="00A51D4C">
            <w:pPr>
              <w:adjustRightInd w:val="0"/>
              <w:snapToGrid w:val="0"/>
              <w:jc w:val="center"/>
              <w:rPr>
                <w:rFonts w:ascii="楷体" w:eastAsia="楷体" w:hAnsi="楷体"/>
              </w:rPr>
            </w:pPr>
            <w:r>
              <w:rPr>
                <w:rFonts w:hint="eastAsia"/>
              </w:rPr>
              <w:t>环境健康交叉学科专业科研实践体系建设</w:t>
            </w:r>
          </w:p>
        </w:tc>
        <w:tc>
          <w:tcPr>
            <w:tcW w:w="754" w:type="pct"/>
            <w:vAlign w:val="center"/>
          </w:tcPr>
          <w:p w14:paraId="639E147D" w14:textId="77777777" w:rsidR="00496366" w:rsidRDefault="00496366">
            <w:pPr>
              <w:adjustRightInd w:val="0"/>
              <w:snapToGrid w:val="0"/>
              <w:jc w:val="center"/>
              <w:rPr>
                <w:rFonts w:ascii="楷体" w:eastAsia="楷体" w:hAnsi="楷体"/>
              </w:rPr>
            </w:pPr>
          </w:p>
        </w:tc>
        <w:tc>
          <w:tcPr>
            <w:tcW w:w="597" w:type="pct"/>
          </w:tcPr>
          <w:p w14:paraId="4284F067" w14:textId="77777777" w:rsidR="00496366" w:rsidRDefault="00A51D4C">
            <w:pPr>
              <w:adjustRightInd w:val="0"/>
              <w:snapToGrid w:val="0"/>
              <w:jc w:val="center"/>
              <w:rPr>
                <w:rFonts w:ascii="楷体" w:eastAsia="楷体" w:hAnsi="楷体"/>
              </w:rPr>
            </w:pPr>
            <w:r>
              <w:rPr>
                <w:rFonts w:hint="eastAsia"/>
              </w:rPr>
              <w:t>卢晓霞</w:t>
            </w:r>
          </w:p>
        </w:tc>
        <w:tc>
          <w:tcPr>
            <w:tcW w:w="634" w:type="pct"/>
            <w:vAlign w:val="center"/>
          </w:tcPr>
          <w:p w14:paraId="010775F7" w14:textId="77777777" w:rsidR="00496366" w:rsidRDefault="00496366">
            <w:pPr>
              <w:adjustRightInd w:val="0"/>
              <w:snapToGrid w:val="0"/>
              <w:jc w:val="center"/>
              <w:rPr>
                <w:rFonts w:ascii="楷体" w:eastAsia="楷体" w:hAnsi="楷体"/>
              </w:rPr>
            </w:pPr>
          </w:p>
        </w:tc>
        <w:tc>
          <w:tcPr>
            <w:tcW w:w="717" w:type="pct"/>
            <w:vAlign w:val="center"/>
          </w:tcPr>
          <w:p w14:paraId="16453057" w14:textId="77777777" w:rsidR="00496366" w:rsidRDefault="00A51D4C">
            <w:pPr>
              <w:adjustRightInd w:val="0"/>
              <w:snapToGrid w:val="0"/>
              <w:jc w:val="center"/>
              <w:rPr>
                <w:rFonts w:ascii="楷体" w:eastAsia="楷体" w:hAnsi="楷体"/>
              </w:rPr>
            </w:pPr>
            <w:r>
              <w:rPr>
                <w:rFonts w:hint="eastAsia"/>
              </w:rPr>
              <w:t>2</w:t>
            </w:r>
            <w:r>
              <w:t>022.1-2022.12</w:t>
            </w:r>
          </w:p>
        </w:tc>
        <w:tc>
          <w:tcPr>
            <w:tcW w:w="463" w:type="pct"/>
            <w:vAlign w:val="center"/>
          </w:tcPr>
          <w:p w14:paraId="775C4881" w14:textId="77777777" w:rsidR="00496366" w:rsidRDefault="00496366">
            <w:pPr>
              <w:adjustRightInd w:val="0"/>
              <w:snapToGrid w:val="0"/>
              <w:jc w:val="center"/>
              <w:rPr>
                <w:rFonts w:ascii="楷体" w:eastAsia="楷体" w:hAnsi="楷体"/>
              </w:rPr>
            </w:pPr>
          </w:p>
        </w:tc>
        <w:tc>
          <w:tcPr>
            <w:tcW w:w="282" w:type="pct"/>
            <w:vAlign w:val="center"/>
          </w:tcPr>
          <w:p w14:paraId="2A566C78" w14:textId="77777777" w:rsidR="00496366" w:rsidRDefault="00A51D4C">
            <w:pPr>
              <w:adjustRightInd w:val="0"/>
              <w:snapToGrid w:val="0"/>
              <w:jc w:val="center"/>
              <w:rPr>
                <w:rFonts w:ascii="楷体" w:eastAsia="楷体" w:hAnsi="楷体"/>
              </w:rPr>
            </w:pPr>
            <w:r>
              <w:rPr>
                <w:rFonts w:ascii="楷体" w:eastAsia="楷体" w:hAnsi="楷体" w:hint="eastAsia"/>
              </w:rPr>
              <w:t>a</w:t>
            </w:r>
          </w:p>
        </w:tc>
      </w:tr>
      <w:tr w:rsidR="00496366" w14:paraId="22EC1D30" w14:textId="77777777">
        <w:trPr>
          <w:trHeight w:val="505"/>
          <w:jc w:val="center"/>
        </w:trPr>
        <w:tc>
          <w:tcPr>
            <w:tcW w:w="266" w:type="pct"/>
            <w:vAlign w:val="center"/>
          </w:tcPr>
          <w:p w14:paraId="28D61D60" w14:textId="77777777" w:rsidR="00496366" w:rsidRDefault="00A51D4C">
            <w:pPr>
              <w:adjustRightInd w:val="0"/>
              <w:snapToGrid w:val="0"/>
              <w:jc w:val="center"/>
              <w:rPr>
                <w:rFonts w:ascii="楷体" w:eastAsia="楷体" w:hAnsi="楷体"/>
              </w:rPr>
            </w:pPr>
            <w:r>
              <w:rPr>
                <w:rFonts w:ascii="楷体" w:eastAsia="楷体" w:hAnsi="楷体" w:hint="eastAsia"/>
              </w:rPr>
              <w:t>3</w:t>
            </w:r>
          </w:p>
        </w:tc>
        <w:tc>
          <w:tcPr>
            <w:tcW w:w="1287" w:type="pct"/>
          </w:tcPr>
          <w:p w14:paraId="3931C4F7" w14:textId="77777777" w:rsidR="00496366" w:rsidRDefault="00A51D4C">
            <w:pPr>
              <w:adjustRightInd w:val="0"/>
              <w:snapToGrid w:val="0"/>
              <w:jc w:val="center"/>
              <w:rPr>
                <w:rFonts w:ascii="楷体" w:eastAsia="楷体" w:hAnsi="楷体"/>
              </w:rPr>
            </w:pPr>
            <w:r>
              <w:rPr>
                <w:rFonts w:hint="eastAsia"/>
              </w:rPr>
              <w:t>构建参与式与应用性并重的人文地理学导论教学体系</w:t>
            </w:r>
          </w:p>
        </w:tc>
        <w:tc>
          <w:tcPr>
            <w:tcW w:w="754" w:type="pct"/>
            <w:vAlign w:val="center"/>
          </w:tcPr>
          <w:p w14:paraId="455E1072" w14:textId="77777777" w:rsidR="00496366" w:rsidRDefault="00496366">
            <w:pPr>
              <w:adjustRightInd w:val="0"/>
              <w:snapToGrid w:val="0"/>
              <w:jc w:val="center"/>
              <w:rPr>
                <w:rFonts w:ascii="楷体" w:eastAsia="楷体" w:hAnsi="楷体"/>
              </w:rPr>
            </w:pPr>
          </w:p>
        </w:tc>
        <w:tc>
          <w:tcPr>
            <w:tcW w:w="597" w:type="pct"/>
          </w:tcPr>
          <w:p w14:paraId="44A9C1A7" w14:textId="77777777" w:rsidR="00496366" w:rsidRDefault="00A51D4C">
            <w:pPr>
              <w:adjustRightInd w:val="0"/>
              <w:snapToGrid w:val="0"/>
              <w:jc w:val="center"/>
              <w:rPr>
                <w:rFonts w:ascii="楷体" w:eastAsia="楷体" w:hAnsi="楷体"/>
              </w:rPr>
            </w:pPr>
            <w:r>
              <w:rPr>
                <w:rFonts w:hint="eastAsia"/>
              </w:rPr>
              <w:t>冯健</w:t>
            </w:r>
          </w:p>
        </w:tc>
        <w:tc>
          <w:tcPr>
            <w:tcW w:w="634" w:type="pct"/>
            <w:vAlign w:val="center"/>
          </w:tcPr>
          <w:p w14:paraId="3F76EE26" w14:textId="77777777" w:rsidR="00496366" w:rsidRDefault="00496366">
            <w:pPr>
              <w:adjustRightInd w:val="0"/>
              <w:snapToGrid w:val="0"/>
              <w:jc w:val="center"/>
              <w:rPr>
                <w:rFonts w:ascii="楷体" w:eastAsia="楷体" w:hAnsi="楷体"/>
              </w:rPr>
            </w:pPr>
          </w:p>
        </w:tc>
        <w:tc>
          <w:tcPr>
            <w:tcW w:w="717" w:type="pct"/>
            <w:vAlign w:val="center"/>
          </w:tcPr>
          <w:p w14:paraId="509AF069" w14:textId="77777777" w:rsidR="00496366" w:rsidRDefault="00A51D4C">
            <w:pPr>
              <w:adjustRightInd w:val="0"/>
              <w:snapToGrid w:val="0"/>
              <w:jc w:val="center"/>
              <w:rPr>
                <w:rFonts w:ascii="楷体" w:eastAsia="楷体" w:hAnsi="楷体"/>
              </w:rPr>
            </w:pPr>
            <w:r>
              <w:rPr>
                <w:rFonts w:hint="eastAsia"/>
              </w:rPr>
              <w:t>2</w:t>
            </w:r>
            <w:r>
              <w:t>022.1-2022.12</w:t>
            </w:r>
          </w:p>
        </w:tc>
        <w:tc>
          <w:tcPr>
            <w:tcW w:w="463" w:type="pct"/>
            <w:vAlign w:val="center"/>
          </w:tcPr>
          <w:p w14:paraId="6305C65B" w14:textId="77777777" w:rsidR="00496366" w:rsidRDefault="00496366">
            <w:pPr>
              <w:adjustRightInd w:val="0"/>
              <w:snapToGrid w:val="0"/>
              <w:jc w:val="center"/>
              <w:rPr>
                <w:rFonts w:ascii="楷体" w:eastAsia="楷体" w:hAnsi="楷体"/>
              </w:rPr>
            </w:pPr>
          </w:p>
        </w:tc>
        <w:tc>
          <w:tcPr>
            <w:tcW w:w="282" w:type="pct"/>
            <w:vAlign w:val="center"/>
          </w:tcPr>
          <w:p w14:paraId="6F978592" w14:textId="77777777" w:rsidR="00496366" w:rsidRDefault="00A51D4C">
            <w:pPr>
              <w:adjustRightInd w:val="0"/>
              <w:snapToGrid w:val="0"/>
              <w:jc w:val="center"/>
              <w:rPr>
                <w:rFonts w:ascii="楷体" w:eastAsia="楷体" w:hAnsi="楷体"/>
              </w:rPr>
            </w:pPr>
            <w:r>
              <w:rPr>
                <w:rFonts w:ascii="楷体" w:eastAsia="楷体" w:hAnsi="楷体" w:hint="eastAsia"/>
              </w:rPr>
              <w:t>a</w:t>
            </w:r>
          </w:p>
        </w:tc>
      </w:tr>
      <w:tr w:rsidR="00496366" w14:paraId="72EAE6D3" w14:textId="77777777">
        <w:trPr>
          <w:trHeight w:val="505"/>
          <w:jc w:val="center"/>
        </w:trPr>
        <w:tc>
          <w:tcPr>
            <w:tcW w:w="266" w:type="pct"/>
            <w:vAlign w:val="center"/>
          </w:tcPr>
          <w:p w14:paraId="57288AAF" w14:textId="77777777" w:rsidR="00496366" w:rsidRDefault="00A51D4C">
            <w:pPr>
              <w:adjustRightInd w:val="0"/>
              <w:snapToGrid w:val="0"/>
              <w:jc w:val="center"/>
              <w:rPr>
                <w:rFonts w:ascii="楷体" w:eastAsia="楷体" w:hAnsi="楷体"/>
              </w:rPr>
            </w:pPr>
            <w:r>
              <w:rPr>
                <w:rFonts w:ascii="楷体" w:eastAsia="楷体" w:hAnsi="楷体" w:hint="eastAsia"/>
              </w:rPr>
              <w:lastRenderedPageBreak/>
              <w:t>4</w:t>
            </w:r>
          </w:p>
        </w:tc>
        <w:tc>
          <w:tcPr>
            <w:tcW w:w="1287" w:type="pct"/>
          </w:tcPr>
          <w:p w14:paraId="495D4A05" w14:textId="77777777" w:rsidR="00496366" w:rsidRDefault="00A51D4C">
            <w:pPr>
              <w:adjustRightInd w:val="0"/>
              <w:snapToGrid w:val="0"/>
              <w:jc w:val="center"/>
              <w:rPr>
                <w:rFonts w:ascii="楷体" w:eastAsia="楷体" w:hAnsi="楷体"/>
              </w:rPr>
            </w:pPr>
            <w:r>
              <w:rPr>
                <w:rFonts w:hint="eastAsia"/>
              </w:rPr>
              <w:t>环境科学野外综合实习课程思政建设</w:t>
            </w:r>
          </w:p>
        </w:tc>
        <w:tc>
          <w:tcPr>
            <w:tcW w:w="754" w:type="pct"/>
            <w:vAlign w:val="center"/>
          </w:tcPr>
          <w:p w14:paraId="1AED719E" w14:textId="77777777" w:rsidR="00496366" w:rsidRDefault="00496366">
            <w:pPr>
              <w:adjustRightInd w:val="0"/>
              <w:snapToGrid w:val="0"/>
              <w:jc w:val="center"/>
              <w:rPr>
                <w:rFonts w:ascii="楷体" w:eastAsia="楷体" w:hAnsi="楷体"/>
              </w:rPr>
            </w:pPr>
          </w:p>
        </w:tc>
        <w:tc>
          <w:tcPr>
            <w:tcW w:w="597" w:type="pct"/>
          </w:tcPr>
          <w:p w14:paraId="222C7F09" w14:textId="77777777" w:rsidR="00496366" w:rsidRDefault="00A51D4C">
            <w:pPr>
              <w:adjustRightInd w:val="0"/>
              <w:snapToGrid w:val="0"/>
              <w:jc w:val="center"/>
            </w:pPr>
            <w:r>
              <w:rPr>
                <w:rFonts w:hint="eastAsia"/>
              </w:rPr>
              <w:t>李喜青</w:t>
            </w:r>
          </w:p>
        </w:tc>
        <w:tc>
          <w:tcPr>
            <w:tcW w:w="634" w:type="pct"/>
            <w:vAlign w:val="center"/>
          </w:tcPr>
          <w:p w14:paraId="20123E6F" w14:textId="77777777" w:rsidR="00496366" w:rsidRDefault="00496366">
            <w:pPr>
              <w:adjustRightInd w:val="0"/>
              <w:snapToGrid w:val="0"/>
              <w:jc w:val="center"/>
              <w:rPr>
                <w:rFonts w:ascii="楷体" w:eastAsia="楷体" w:hAnsi="楷体"/>
              </w:rPr>
            </w:pPr>
          </w:p>
        </w:tc>
        <w:tc>
          <w:tcPr>
            <w:tcW w:w="717" w:type="pct"/>
            <w:vAlign w:val="center"/>
          </w:tcPr>
          <w:p w14:paraId="76F1EAB5" w14:textId="77777777" w:rsidR="00496366" w:rsidRDefault="00A51D4C">
            <w:pPr>
              <w:adjustRightInd w:val="0"/>
              <w:snapToGrid w:val="0"/>
              <w:jc w:val="center"/>
              <w:rPr>
                <w:rFonts w:ascii="楷体" w:eastAsia="楷体" w:hAnsi="楷体"/>
              </w:rPr>
            </w:pPr>
            <w:r>
              <w:rPr>
                <w:rFonts w:hint="eastAsia"/>
              </w:rPr>
              <w:t>2</w:t>
            </w:r>
            <w:r>
              <w:t>022.1-2022.12</w:t>
            </w:r>
          </w:p>
        </w:tc>
        <w:tc>
          <w:tcPr>
            <w:tcW w:w="463" w:type="pct"/>
            <w:vAlign w:val="center"/>
          </w:tcPr>
          <w:p w14:paraId="39C61F69" w14:textId="77777777" w:rsidR="00496366" w:rsidRDefault="00496366">
            <w:pPr>
              <w:adjustRightInd w:val="0"/>
              <w:snapToGrid w:val="0"/>
              <w:jc w:val="center"/>
              <w:rPr>
                <w:rFonts w:ascii="楷体" w:eastAsia="楷体" w:hAnsi="楷体"/>
              </w:rPr>
            </w:pPr>
          </w:p>
        </w:tc>
        <w:tc>
          <w:tcPr>
            <w:tcW w:w="282" w:type="pct"/>
            <w:vAlign w:val="center"/>
          </w:tcPr>
          <w:p w14:paraId="00AFCA27" w14:textId="77777777" w:rsidR="00496366" w:rsidRDefault="00A51D4C">
            <w:pPr>
              <w:adjustRightInd w:val="0"/>
              <w:snapToGrid w:val="0"/>
              <w:jc w:val="center"/>
              <w:rPr>
                <w:rFonts w:ascii="楷体" w:eastAsia="楷体" w:hAnsi="楷体"/>
              </w:rPr>
            </w:pPr>
            <w:r>
              <w:rPr>
                <w:rFonts w:ascii="楷体" w:eastAsia="楷体" w:hAnsi="楷体" w:hint="eastAsia"/>
              </w:rPr>
              <w:t>a</w:t>
            </w:r>
          </w:p>
        </w:tc>
      </w:tr>
      <w:tr w:rsidR="00496366" w14:paraId="186AA3D3" w14:textId="77777777">
        <w:trPr>
          <w:trHeight w:val="505"/>
          <w:jc w:val="center"/>
        </w:trPr>
        <w:tc>
          <w:tcPr>
            <w:tcW w:w="266" w:type="pct"/>
            <w:vAlign w:val="center"/>
          </w:tcPr>
          <w:p w14:paraId="38A61062" w14:textId="77777777" w:rsidR="00496366" w:rsidRDefault="00A51D4C">
            <w:pPr>
              <w:adjustRightInd w:val="0"/>
              <w:snapToGrid w:val="0"/>
              <w:jc w:val="center"/>
              <w:rPr>
                <w:rFonts w:ascii="楷体" w:eastAsia="楷体" w:hAnsi="楷体"/>
              </w:rPr>
            </w:pPr>
            <w:r>
              <w:rPr>
                <w:rFonts w:ascii="楷体" w:eastAsia="楷体" w:hAnsi="楷体" w:hint="eastAsia"/>
              </w:rPr>
              <w:t>5</w:t>
            </w:r>
          </w:p>
        </w:tc>
        <w:tc>
          <w:tcPr>
            <w:tcW w:w="1287" w:type="pct"/>
          </w:tcPr>
          <w:p w14:paraId="55CF5BFD" w14:textId="77777777" w:rsidR="00496366" w:rsidRDefault="00A51D4C">
            <w:pPr>
              <w:adjustRightInd w:val="0"/>
              <w:snapToGrid w:val="0"/>
              <w:jc w:val="center"/>
              <w:rPr>
                <w:rFonts w:ascii="楷体" w:eastAsia="楷体" w:hAnsi="楷体"/>
              </w:rPr>
            </w:pPr>
            <w:r>
              <w:rPr>
                <w:rFonts w:hint="eastAsia"/>
              </w:rPr>
              <w:t>“环境地学”课程思政建设</w:t>
            </w:r>
            <w:r>
              <w:rPr>
                <w:rFonts w:hint="eastAsia"/>
              </w:rPr>
              <w:t>_</w:t>
            </w:r>
          </w:p>
        </w:tc>
        <w:tc>
          <w:tcPr>
            <w:tcW w:w="754" w:type="pct"/>
            <w:vAlign w:val="center"/>
          </w:tcPr>
          <w:p w14:paraId="0F08D154" w14:textId="77777777" w:rsidR="00496366" w:rsidRDefault="00496366">
            <w:pPr>
              <w:adjustRightInd w:val="0"/>
              <w:snapToGrid w:val="0"/>
              <w:jc w:val="center"/>
              <w:rPr>
                <w:rFonts w:ascii="楷体" w:eastAsia="楷体" w:hAnsi="楷体"/>
              </w:rPr>
            </w:pPr>
          </w:p>
        </w:tc>
        <w:tc>
          <w:tcPr>
            <w:tcW w:w="597" w:type="pct"/>
          </w:tcPr>
          <w:p w14:paraId="605343E1" w14:textId="77777777" w:rsidR="00496366" w:rsidRDefault="00A51D4C">
            <w:pPr>
              <w:adjustRightInd w:val="0"/>
              <w:snapToGrid w:val="0"/>
              <w:jc w:val="center"/>
            </w:pPr>
            <w:r>
              <w:rPr>
                <w:rFonts w:hint="eastAsia"/>
              </w:rPr>
              <w:t>徐福留</w:t>
            </w:r>
          </w:p>
        </w:tc>
        <w:tc>
          <w:tcPr>
            <w:tcW w:w="634" w:type="pct"/>
            <w:vAlign w:val="center"/>
          </w:tcPr>
          <w:p w14:paraId="755FE9B3" w14:textId="77777777" w:rsidR="00496366" w:rsidRDefault="00496366">
            <w:pPr>
              <w:adjustRightInd w:val="0"/>
              <w:snapToGrid w:val="0"/>
              <w:jc w:val="center"/>
              <w:rPr>
                <w:rFonts w:ascii="楷体" w:eastAsia="楷体" w:hAnsi="楷体"/>
              </w:rPr>
            </w:pPr>
          </w:p>
        </w:tc>
        <w:tc>
          <w:tcPr>
            <w:tcW w:w="717" w:type="pct"/>
            <w:vAlign w:val="center"/>
          </w:tcPr>
          <w:p w14:paraId="7B95657F" w14:textId="77777777" w:rsidR="00496366" w:rsidRDefault="00A51D4C">
            <w:pPr>
              <w:adjustRightInd w:val="0"/>
              <w:snapToGrid w:val="0"/>
              <w:jc w:val="center"/>
              <w:rPr>
                <w:rFonts w:ascii="楷体" w:eastAsia="楷体" w:hAnsi="楷体"/>
              </w:rPr>
            </w:pPr>
            <w:r>
              <w:rPr>
                <w:rFonts w:hint="eastAsia"/>
              </w:rPr>
              <w:t>2</w:t>
            </w:r>
            <w:r>
              <w:t>022.1-2022.12</w:t>
            </w:r>
          </w:p>
        </w:tc>
        <w:tc>
          <w:tcPr>
            <w:tcW w:w="463" w:type="pct"/>
            <w:vAlign w:val="center"/>
          </w:tcPr>
          <w:p w14:paraId="2D63A183" w14:textId="77777777" w:rsidR="00496366" w:rsidRDefault="00496366">
            <w:pPr>
              <w:adjustRightInd w:val="0"/>
              <w:snapToGrid w:val="0"/>
              <w:jc w:val="center"/>
              <w:rPr>
                <w:rFonts w:ascii="楷体" w:eastAsia="楷体" w:hAnsi="楷体"/>
              </w:rPr>
            </w:pPr>
          </w:p>
        </w:tc>
        <w:tc>
          <w:tcPr>
            <w:tcW w:w="282" w:type="pct"/>
            <w:vAlign w:val="center"/>
          </w:tcPr>
          <w:p w14:paraId="6237F97A" w14:textId="77777777" w:rsidR="00496366" w:rsidRDefault="00A51D4C">
            <w:pPr>
              <w:adjustRightInd w:val="0"/>
              <w:snapToGrid w:val="0"/>
              <w:jc w:val="center"/>
              <w:rPr>
                <w:rFonts w:ascii="楷体" w:eastAsia="楷体" w:hAnsi="楷体"/>
              </w:rPr>
            </w:pPr>
            <w:r>
              <w:rPr>
                <w:rFonts w:ascii="楷体" w:eastAsia="楷体" w:hAnsi="楷体" w:hint="eastAsia"/>
              </w:rPr>
              <w:t>a</w:t>
            </w:r>
          </w:p>
        </w:tc>
      </w:tr>
    </w:tbl>
    <w:p w14:paraId="4E1B9BB6" w14:textId="77777777" w:rsidR="00496366" w:rsidRDefault="00A51D4C">
      <w:pPr>
        <w:spacing w:beforeLines="50" w:before="163"/>
        <w:ind w:leftChars="1" w:left="2" w:firstLineChars="200" w:firstLine="480"/>
        <w:rPr>
          <w:rFonts w:ascii="楷体" w:eastAsia="楷体" w:hAnsi="楷体" w:cs="仿宋_GB2312"/>
        </w:rPr>
      </w:pPr>
      <w:r>
        <w:rPr>
          <w:rFonts w:ascii="楷体" w:eastAsia="楷体" w:hAnsi="楷体" w:hint="eastAsia"/>
          <w:bCs/>
        </w:rPr>
        <w:t>注：</w:t>
      </w:r>
      <w:r>
        <w:rPr>
          <w:rFonts w:ascii="楷体" w:eastAsia="楷体" w:hAnsi="楷体" w:hint="eastAsia"/>
        </w:rPr>
        <w:t>此表填写省部级以上教学改革项目</w:t>
      </w:r>
      <w:r>
        <w:rPr>
          <w:rFonts w:ascii="楷体" w:eastAsia="楷体" w:hAnsi="楷体" w:hint="eastAsia"/>
          <w:bCs/>
        </w:rPr>
        <w:t>/</w:t>
      </w:r>
      <w:r>
        <w:rPr>
          <w:rFonts w:ascii="楷体" w:eastAsia="楷体" w:hAnsi="楷体"/>
          <w:bCs/>
        </w:rPr>
        <w:t>课题</w:t>
      </w:r>
      <w:r>
        <w:rPr>
          <w:rFonts w:ascii="楷体" w:eastAsia="楷体" w:hAnsi="楷体" w:hint="eastAsia"/>
          <w:bCs/>
        </w:rPr>
        <w:t>。</w:t>
      </w:r>
      <w:r>
        <w:rPr>
          <w:rFonts w:ascii="楷体" w:eastAsia="楷体" w:hAnsi="楷体" w:hint="eastAsia"/>
        </w:rPr>
        <w:t>（1）项目/课题</w:t>
      </w:r>
      <w:r>
        <w:rPr>
          <w:rFonts w:ascii="楷体" w:eastAsia="楷体" w:hAnsi="楷体"/>
          <w:bCs/>
        </w:rPr>
        <w:t>名称：</w:t>
      </w:r>
      <w:r>
        <w:rPr>
          <w:rFonts w:ascii="楷体" w:eastAsia="楷体" w:hAnsi="楷体" w:cs="仿宋_GB2312"/>
        </w:rPr>
        <w:t>项目管理部门下达的有正式文号的最小一级子课题名称。</w:t>
      </w:r>
      <w:r>
        <w:rPr>
          <w:rFonts w:ascii="楷体" w:eastAsia="楷体" w:hAnsi="楷体" w:cs="仿宋_GB2312" w:hint="eastAsia"/>
        </w:rPr>
        <w:t>（2）</w:t>
      </w:r>
      <w:r>
        <w:rPr>
          <w:rFonts w:ascii="楷体" w:eastAsia="楷体" w:hAnsi="楷体" w:cs="仿宋_GB2312"/>
          <w:bCs/>
        </w:rPr>
        <w:t>文号：</w:t>
      </w:r>
      <w:r>
        <w:rPr>
          <w:rFonts w:ascii="楷体" w:eastAsia="楷体" w:hAnsi="楷体" w:cs="仿宋_GB2312"/>
        </w:rPr>
        <w:t>项目管理部门下达文件的文号。</w:t>
      </w:r>
      <w:r>
        <w:rPr>
          <w:rFonts w:ascii="楷体" w:eastAsia="楷体" w:hAnsi="楷体" w:cs="仿宋_GB2312" w:hint="eastAsia"/>
        </w:rPr>
        <w:t>（3）</w:t>
      </w:r>
      <w:r>
        <w:rPr>
          <w:rFonts w:ascii="楷体" w:eastAsia="楷体" w:hAnsi="楷体" w:cs="仿宋_GB2312"/>
        </w:rPr>
        <w:t>负责人：必须是</w:t>
      </w:r>
      <w:r>
        <w:rPr>
          <w:rFonts w:ascii="楷体" w:eastAsia="楷体" w:hAnsi="楷体" w:cs="仿宋_GB2312" w:hint="eastAsia"/>
        </w:rPr>
        <w:t>示范</w:t>
      </w:r>
      <w:r>
        <w:rPr>
          <w:rFonts w:ascii="楷体" w:eastAsia="楷体" w:hAnsi="楷体" w:cs="仿宋_GB2312"/>
        </w:rPr>
        <w:t>中心</w:t>
      </w:r>
      <w:r>
        <w:rPr>
          <w:rFonts w:ascii="楷体" w:eastAsia="楷体" w:hAnsi="楷体" w:cs="仿宋_GB2312" w:hint="eastAsia"/>
        </w:rPr>
        <w:t>人员（含固定人员和流动人员）</w:t>
      </w:r>
      <w:r>
        <w:rPr>
          <w:rFonts w:ascii="楷体" w:eastAsia="楷体" w:hAnsi="楷体" w:cs="仿宋_GB2312"/>
        </w:rPr>
        <w:t>。</w:t>
      </w:r>
      <w:r>
        <w:rPr>
          <w:rFonts w:ascii="楷体" w:eastAsia="楷体" w:hAnsi="楷体" w:cs="仿宋_GB2312" w:hint="eastAsia"/>
        </w:rPr>
        <w:t>（4）</w:t>
      </w:r>
      <w:r>
        <w:rPr>
          <w:rFonts w:ascii="楷体" w:eastAsia="楷体" w:hAnsi="楷体" w:cs="宋体"/>
          <w:bCs/>
        </w:rPr>
        <w:t>参加人员：</w:t>
      </w:r>
      <w:r>
        <w:rPr>
          <w:rFonts w:ascii="楷体" w:eastAsia="楷体" w:hAnsi="楷体" w:cs="宋体"/>
        </w:rPr>
        <w:t>所有参加人员，</w:t>
      </w:r>
      <w:r>
        <w:rPr>
          <w:rFonts w:ascii="楷体" w:eastAsia="楷体" w:hAnsi="楷体"/>
        </w:rPr>
        <w:t>其中研究生、博士后名字后标注*，非本中心人员名字后标注＃。</w:t>
      </w:r>
      <w:r>
        <w:rPr>
          <w:rFonts w:ascii="楷体" w:eastAsia="楷体" w:hAnsi="楷体" w:hint="eastAsia"/>
        </w:rPr>
        <w:t>（5）</w:t>
      </w:r>
      <w:r>
        <w:rPr>
          <w:rFonts w:ascii="楷体" w:eastAsia="楷体" w:hAnsi="楷体" w:hint="eastAsia"/>
          <w:bCs/>
        </w:rPr>
        <w:t>经费：</w:t>
      </w:r>
      <w:r>
        <w:rPr>
          <w:rFonts w:ascii="楷体" w:eastAsia="楷体" w:hAnsi="楷体" w:cs="仿宋_GB2312" w:hint="eastAsia"/>
        </w:rPr>
        <w:t>指示范中心本年度实际到账的研究经费。（6）</w:t>
      </w:r>
      <w:r>
        <w:rPr>
          <w:rFonts w:ascii="楷体" w:eastAsia="楷体" w:hAnsi="楷体" w:cs="宋体" w:hint="eastAsia"/>
          <w:bCs/>
        </w:rPr>
        <w:t>类别：</w:t>
      </w:r>
      <w:r>
        <w:rPr>
          <w:rFonts w:ascii="楷体" w:eastAsia="楷体" w:hAnsi="楷体" w:cs="仿宋_GB2312" w:hint="eastAsia"/>
        </w:rPr>
        <w:t>分为</w:t>
      </w:r>
      <w:r>
        <w:rPr>
          <w:rFonts w:ascii="楷体" w:eastAsia="楷体" w:hAnsi="楷体"/>
        </w:rPr>
        <w:t>a、b</w:t>
      </w:r>
      <w:r>
        <w:rPr>
          <w:rFonts w:ascii="楷体" w:eastAsia="楷体" w:hAnsi="楷体" w:cs="仿宋_GB2312" w:hint="eastAsia"/>
        </w:rPr>
        <w:t>两类，</w:t>
      </w:r>
      <w:r>
        <w:rPr>
          <w:rFonts w:ascii="楷体" w:eastAsia="楷体" w:hAnsi="楷体"/>
        </w:rPr>
        <w:t>a</w:t>
      </w:r>
      <w:r>
        <w:rPr>
          <w:rFonts w:ascii="楷体" w:eastAsia="楷体" w:hAnsi="楷体" w:cs="仿宋_GB2312" w:hint="eastAsia"/>
        </w:rPr>
        <w:t>类课题指以示范中心人员为第一负责人的课题；</w:t>
      </w:r>
      <w:r>
        <w:rPr>
          <w:rFonts w:ascii="楷体" w:eastAsia="楷体" w:hAnsi="楷体"/>
        </w:rPr>
        <w:t>b</w:t>
      </w:r>
      <w:r>
        <w:rPr>
          <w:rFonts w:ascii="楷体" w:eastAsia="楷体" w:hAnsi="楷体" w:cs="仿宋_GB2312" w:hint="eastAsia"/>
        </w:rPr>
        <w:t>类课题指</w:t>
      </w:r>
      <w:r>
        <w:rPr>
          <w:rFonts w:ascii="楷体" w:eastAsia="楷体" w:hAnsi="楷体" w:hint="eastAsia"/>
        </w:rPr>
        <w:t>本示范中心协同其他单位研究的课题</w:t>
      </w:r>
      <w:r>
        <w:rPr>
          <w:rFonts w:ascii="楷体" w:eastAsia="楷体" w:hAnsi="楷体" w:cs="仿宋_GB2312" w:hint="eastAsia"/>
        </w:rPr>
        <w:t>。</w:t>
      </w:r>
    </w:p>
    <w:p w14:paraId="14316897" w14:textId="77777777" w:rsidR="00496366" w:rsidRDefault="00A51D4C">
      <w:pPr>
        <w:spacing w:beforeLines="50" w:before="163" w:afterLines="50" w:after="163"/>
        <w:ind w:firstLineChars="200" w:firstLine="560"/>
        <w:rPr>
          <w:rFonts w:ascii="黑体" w:eastAsia="黑体" w:hAnsi="黑体" w:cs="仿宋_GB2312"/>
          <w:bCs/>
          <w:sz w:val="28"/>
          <w:szCs w:val="28"/>
        </w:rPr>
      </w:pPr>
      <w:r>
        <w:rPr>
          <w:rFonts w:ascii="黑体" w:eastAsia="黑体" w:hAnsi="黑体" w:cs="宋体" w:hint="eastAsia"/>
          <w:sz w:val="28"/>
          <w:szCs w:val="28"/>
        </w:rPr>
        <w:t>（二）</w:t>
      </w:r>
      <w:r>
        <w:rPr>
          <w:rFonts w:ascii="黑体" w:eastAsia="黑体" w:hAnsi="黑体" w:cs="仿宋_GB2312" w:hint="eastAsia"/>
          <w:bCs/>
          <w:sz w:val="28"/>
          <w:szCs w:val="28"/>
        </w:rPr>
        <w:t>研究成果</w:t>
      </w:r>
    </w:p>
    <w:p w14:paraId="468629AB" w14:textId="77777777" w:rsidR="00496366" w:rsidRDefault="00A51D4C">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1.专利情况</w:t>
      </w:r>
    </w:p>
    <w:tbl>
      <w:tblPr>
        <w:tblW w:w="4873" w:type="pct"/>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0"/>
        <w:gridCol w:w="1412"/>
        <w:gridCol w:w="2174"/>
        <w:gridCol w:w="1412"/>
        <w:gridCol w:w="1106"/>
        <w:gridCol w:w="802"/>
        <w:gridCol w:w="704"/>
      </w:tblGrid>
      <w:tr w:rsidR="00496366" w14:paraId="056F15E6" w14:textId="77777777">
        <w:trPr>
          <w:cantSplit/>
          <w:trHeight w:val="429"/>
        </w:trPr>
        <w:tc>
          <w:tcPr>
            <w:tcW w:w="419" w:type="pct"/>
            <w:vAlign w:val="center"/>
          </w:tcPr>
          <w:p w14:paraId="23F96388"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序号</w:t>
            </w:r>
          </w:p>
        </w:tc>
        <w:tc>
          <w:tcPr>
            <w:tcW w:w="853" w:type="pct"/>
            <w:vAlign w:val="center"/>
          </w:tcPr>
          <w:p w14:paraId="316C2D27"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专利名称</w:t>
            </w:r>
          </w:p>
        </w:tc>
        <w:tc>
          <w:tcPr>
            <w:tcW w:w="1287" w:type="pct"/>
            <w:vAlign w:val="center"/>
          </w:tcPr>
          <w:p w14:paraId="1E0CF55B"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专利授权号</w:t>
            </w:r>
          </w:p>
        </w:tc>
        <w:tc>
          <w:tcPr>
            <w:tcW w:w="853" w:type="pct"/>
            <w:vAlign w:val="center"/>
          </w:tcPr>
          <w:p w14:paraId="722D62C5"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获准国别</w:t>
            </w:r>
          </w:p>
        </w:tc>
        <w:tc>
          <w:tcPr>
            <w:tcW w:w="670" w:type="pct"/>
            <w:vAlign w:val="center"/>
          </w:tcPr>
          <w:p w14:paraId="5233210B"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完成人</w:t>
            </w:r>
          </w:p>
        </w:tc>
        <w:tc>
          <w:tcPr>
            <w:tcW w:w="487" w:type="pct"/>
            <w:vAlign w:val="center"/>
          </w:tcPr>
          <w:p w14:paraId="0E87780B"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类型</w:t>
            </w:r>
          </w:p>
        </w:tc>
        <w:tc>
          <w:tcPr>
            <w:tcW w:w="428" w:type="pct"/>
            <w:vAlign w:val="center"/>
          </w:tcPr>
          <w:p w14:paraId="7E14F7B0"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类别</w:t>
            </w:r>
          </w:p>
        </w:tc>
      </w:tr>
      <w:tr w:rsidR="00496366" w14:paraId="0B9EE483" w14:textId="77777777">
        <w:trPr>
          <w:trHeight w:val="429"/>
        </w:trPr>
        <w:tc>
          <w:tcPr>
            <w:tcW w:w="419" w:type="pct"/>
            <w:vAlign w:val="center"/>
          </w:tcPr>
          <w:p w14:paraId="11A7CEE1" w14:textId="77777777" w:rsidR="00496366" w:rsidRDefault="00A51D4C">
            <w:pPr>
              <w:adjustRightInd w:val="0"/>
              <w:snapToGrid w:val="0"/>
              <w:jc w:val="center"/>
              <w:rPr>
                <w:rFonts w:ascii="楷体" w:eastAsia="楷体" w:hAnsi="楷体"/>
              </w:rPr>
            </w:pPr>
            <w:r>
              <w:rPr>
                <w:rFonts w:ascii="楷体" w:eastAsia="楷体" w:hAnsi="楷体" w:hint="eastAsia"/>
              </w:rPr>
              <w:t>1</w:t>
            </w:r>
          </w:p>
        </w:tc>
        <w:tc>
          <w:tcPr>
            <w:tcW w:w="853" w:type="pct"/>
          </w:tcPr>
          <w:p w14:paraId="6DB85BA9" w14:textId="77777777" w:rsidR="00496366" w:rsidRDefault="00A51D4C">
            <w:pPr>
              <w:adjustRightInd w:val="0"/>
              <w:snapToGrid w:val="0"/>
              <w:jc w:val="center"/>
              <w:rPr>
                <w:rFonts w:ascii="楷体" w:eastAsia="楷体" w:hAnsi="楷体"/>
              </w:rPr>
            </w:pPr>
            <w:r>
              <w:rPr>
                <w:rFonts w:ascii="楷体" w:eastAsia="楷体" w:hAnsi="楷体" w:hint="eastAsia"/>
              </w:rPr>
              <w:t>基于荧光定量PCR筛选痕量内分泌干扰物的试剂盒及方法</w:t>
            </w:r>
          </w:p>
        </w:tc>
        <w:tc>
          <w:tcPr>
            <w:tcW w:w="1287" w:type="pct"/>
          </w:tcPr>
          <w:p w14:paraId="54A15F00" w14:textId="77777777" w:rsidR="00496366" w:rsidRDefault="00A51D4C">
            <w:pPr>
              <w:adjustRightInd w:val="0"/>
              <w:snapToGrid w:val="0"/>
              <w:jc w:val="center"/>
              <w:rPr>
                <w:rFonts w:ascii="楷体" w:eastAsia="楷体" w:hAnsi="楷体"/>
              </w:rPr>
            </w:pPr>
            <w:r>
              <w:rPr>
                <w:rFonts w:ascii="楷体" w:eastAsia="楷体" w:hAnsi="楷体" w:hint="eastAsia"/>
              </w:rPr>
              <w:t>ZL202011031870.7</w:t>
            </w:r>
          </w:p>
        </w:tc>
        <w:tc>
          <w:tcPr>
            <w:tcW w:w="853" w:type="pct"/>
          </w:tcPr>
          <w:p w14:paraId="4DC65F89" w14:textId="77777777" w:rsidR="00496366" w:rsidRDefault="00A51D4C">
            <w:pPr>
              <w:adjustRightInd w:val="0"/>
              <w:snapToGrid w:val="0"/>
              <w:jc w:val="center"/>
              <w:rPr>
                <w:rFonts w:ascii="楷体" w:eastAsia="楷体" w:hAnsi="楷体"/>
              </w:rPr>
            </w:pPr>
            <w:r>
              <w:rPr>
                <w:rFonts w:ascii="楷体" w:eastAsia="楷体" w:hAnsi="楷体" w:hint="eastAsia"/>
              </w:rPr>
              <w:t>中国</w:t>
            </w:r>
          </w:p>
        </w:tc>
        <w:tc>
          <w:tcPr>
            <w:tcW w:w="670" w:type="pct"/>
          </w:tcPr>
          <w:p w14:paraId="4E4BF11F" w14:textId="77777777" w:rsidR="00496366" w:rsidRDefault="00A51D4C">
            <w:pPr>
              <w:adjustRightInd w:val="0"/>
              <w:snapToGrid w:val="0"/>
              <w:jc w:val="center"/>
              <w:rPr>
                <w:rFonts w:ascii="楷体" w:eastAsia="楷体" w:hAnsi="楷体"/>
              </w:rPr>
            </w:pPr>
            <w:r>
              <w:rPr>
                <w:rFonts w:ascii="楷体" w:eastAsia="楷体" w:hAnsi="楷体" w:hint="eastAsia"/>
              </w:rPr>
              <w:t>张照斌等</w:t>
            </w:r>
          </w:p>
        </w:tc>
        <w:tc>
          <w:tcPr>
            <w:tcW w:w="487" w:type="pct"/>
          </w:tcPr>
          <w:p w14:paraId="526E10BF" w14:textId="77777777" w:rsidR="00496366" w:rsidRDefault="00A51D4C">
            <w:pPr>
              <w:adjustRightInd w:val="0"/>
              <w:snapToGrid w:val="0"/>
              <w:jc w:val="center"/>
              <w:rPr>
                <w:rFonts w:ascii="楷体" w:eastAsia="楷体" w:hAnsi="楷体"/>
              </w:rPr>
            </w:pPr>
            <w:r>
              <w:rPr>
                <w:rFonts w:ascii="楷体" w:eastAsia="楷体" w:hAnsi="楷体" w:hint="eastAsia"/>
              </w:rPr>
              <w:t>发明专利</w:t>
            </w:r>
          </w:p>
        </w:tc>
        <w:tc>
          <w:tcPr>
            <w:tcW w:w="428" w:type="pct"/>
          </w:tcPr>
          <w:p w14:paraId="63854B19" w14:textId="77777777" w:rsidR="00496366" w:rsidRDefault="00A51D4C">
            <w:pPr>
              <w:adjustRightInd w:val="0"/>
              <w:snapToGrid w:val="0"/>
              <w:jc w:val="center"/>
              <w:rPr>
                <w:rFonts w:ascii="楷体" w:eastAsia="楷体" w:hAnsi="楷体"/>
              </w:rPr>
            </w:pPr>
            <w:r>
              <w:rPr>
                <w:rFonts w:ascii="楷体" w:eastAsia="楷体" w:hAnsi="楷体" w:hint="eastAsia"/>
              </w:rPr>
              <w:t>合作完成-第二人</w:t>
            </w:r>
          </w:p>
        </w:tc>
      </w:tr>
      <w:tr w:rsidR="00496366" w14:paraId="41B23189" w14:textId="77777777">
        <w:trPr>
          <w:trHeight w:val="429"/>
        </w:trPr>
        <w:tc>
          <w:tcPr>
            <w:tcW w:w="419" w:type="pct"/>
            <w:vAlign w:val="center"/>
          </w:tcPr>
          <w:p w14:paraId="69B134AD" w14:textId="77777777" w:rsidR="00496366" w:rsidRDefault="00A51D4C">
            <w:pPr>
              <w:adjustRightInd w:val="0"/>
              <w:snapToGrid w:val="0"/>
              <w:jc w:val="center"/>
              <w:rPr>
                <w:rFonts w:ascii="楷体" w:eastAsia="楷体" w:hAnsi="楷体"/>
              </w:rPr>
            </w:pPr>
            <w:r>
              <w:rPr>
                <w:rFonts w:ascii="楷体" w:eastAsia="楷体" w:hAnsi="楷体" w:hint="eastAsia"/>
              </w:rPr>
              <w:t>2</w:t>
            </w:r>
          </w:p>
        </w:tc>
        <w:tc>
          <w:tcPr>
            <w:tcW w:w="853" w:type="pct"/>
          </w:tcPr>
          <w:p w14:paraId="4E3ECECD" w14:textId="77777777" w:rsidR="00496366" w:rsidRDefault="00A51D4C">
            <w:pPr>
              <w:adjustRightInd w:val="0"/>
              <w:snapToGrid w:val="0"/>
              <w:jc w:val="center"/>
              <w:rPr>
                <w:rFonts w:ascii="楷体" w:eastAsia="楷体" w:hAnsi="楷体"/>
              </w:rPr>
            </w:pPr>
            <w:r>
              <w:rPr>
                <w:rFonts w:ascii="楷体" w:eastAsia="楷体" w:hAnsi="楷体" w:hint="eastAsia"/>
              </w:rPr>
              <w:t>一种生态节能环保型河流净化装置</w:t>
            </w:r>
          </w:p>
        </w:tc>
        <w:tc>
          <w:tcPr>
            <w:tcW w:w="1287" w:type="pct"/>
          </w:tcPr>
          <w:p w14:paraId="5A907546" w14:textId="77777777" w:rsidR="00496366" w:rsidRDefault="00A51D4C">
            <w:pPr>
              <w:adjustRightInd w:val="0"/>
              <w:snapToGrid w:val="0"/>
              <w:jc w:val="center"/>
              <w:rPr>
                <w:rFonts w:ascii="楷体" w:eastAsia="楷体" w:hAnsi="楷体"/>
              </w:rPr>
            </w:pPr>
            <w:r>
              <w:rPr>
                <w:rFonts w:ascii="楷体" w:eastAsia="楷体" w:hAnsi="楷体" w:hint="eastAsia"/>
              </w:rPr>
              <w:t>ZL202111404191.4</w:t>
            </w:r>
          </w:p>
        </w:tc>
        <w:tc>
          <w:tcPr>
            <w:tcW w:w="853" w:type="pct"/>
          </w:tcPr>
          <w:p w14:paraId="72EFE05C" w14:textId="77777777" w:rsidR="00496366" w:rsidRDefault="00A51D4C">
            <w:pPr>
              <w:adjustRightInd w:val="0"/>
              <w:snapToGrid w:val="0"/>
              <w:jc w:val="center"/>
              <w:rPr>
                <w:rFonts w:ascii="楷体" w:eastAsia="楷体" w:hAnsi="楷体"/>
              </w:rPr>
            </w:pPr>
            <w:r>
              <w:rPr>
                <w:rFonts w:ascii="楷体" w:eastAsia="楷体" w:hAnsi="楷体" w:hint="eastAsia"/>
              </w:rPr>
              <w:t>中国</w:t>
            </w:r>
          </w:p>
        </w:tc>
        <w:tc>
          <w:tcPr>
            <w:tcW w:w="670" w:type="pct"/>
          </w:tcPr>
          <w:p w14:paraId="777F12C5" w14:textId="77777777" w:rsidR="00496366" w:rsidRDefault="00A51D4C">
            <w:pPr>
              <w:adjustRightInd w:val="0"/>
              <w:snapToGrid w:val="0"/>
              <w:jc w:val="center"/>
              <w:rPr>
                <w:rFonts w:ascii="楷体" w:eastAsia="楷体" w:hAnsi="楷体"/>
              </w:rPr>
            </w:pPr>
            <w:r>
              <w:rPr>
                <w:rFonts w:ascii="楷体" w:eastAsia="楷体" w:hAnsi="楷体" w:hint="eastAsia"/>
              </w:rPr>
              <w:t>朱江玲等</w:t>
            </w:r>
          </w:p>
        </w:tc>
        <w:tc>
          <w:tcPr>
            <w:tcW w:w="487" w:type="pct"/>
          </w:tcPr>
          <w:p w14:paraId="60FFF864" w14:textId="77777777" w:rsidR="00496366" w:rsidRDefault="00A51D4C">
            <w:pPr>
              <w:adjustRightInd w:val="0"/>
              <w:snapToGrid w:val="0"/>
              <w:jc w:val="center"/>
              <w:rPr>
                <w:rFonts w:ascii="楷体" w:eastAsia="楷体" w:hAnsi="楷体"/>
              </w:rPr>
            </w:pPr>
            <w:r>
              <w:rPr>
                <w:rFonts w:ascii="楷体" w:eastAsia="楷体" w:hAnsi="楷体" w:hint="eastAsia"/>
              </w:rPr>
              <w:t>发明专利</w:t>
            </w:r>
          </w:p>
        </w:tc>
        <w:tc>
          <w:tcPr>
            <w:tcW w:w="428" w:type="pct"/>
          </w:tcPr>
          <w:p w14:paraId="56E8F2A9" w14:textId="77777777" w:rsidR="00496366" w:rsidRDefault="00A51D4C">
            <w:pPr>
              <w:adjustRightInd w:val="0"/>
              <w:snapToGrid w:val="0"/>
              <w:jc w:val="center"/>
              <w:rPr>
                <w:rFonts w:ascii="楷体" w:eastAsia="楷体" w:hAnsi="楷体"/>
              </w:rPr>
            </w:pPr>
            <w:r>
              <w:rPr>
                <w:rFonts w:ascii="楷体" w:eastAsia="楷体" w:hAnsi="楷体" w:hint="eastAsia"/>
              </w:rPr>
              <w:t>合作完成-第一人</w:t>
            </w:r>
          </w:p>
        </w:tc>
      </w:tr>
      <w:tr w:rsidR="00496366" w14:paraId="41E11446" w14:textId="77777777">
        <w:trPr>
          <w:trHeight w:val="429"/>
        </w:trPr>
        <w:tc>
          <w:tcPr>
            <w:tcW w:w="419" w:type="pct"/>
            <w:vAlign w:val="center"/>
          </w:tcPr>
          <w:p w14:paraId="6C231D13" w14:textId="77777777" w:rsidR="00496366" w:rsidRDefault="00A51D4C">
            <w:pPr>
              <w:adjustRightInd w:val="0"/>
              <w:snapToGrid w:val="0"/>
              <w:jc w:val="center"/>
              <w:rPr>
                <w:rFonts w:ascii="楷体" w:eastAsia="楷体" w:hAnsi="楷体"/>
              </w:rPr>
            </w:pPr>
            <w:r>
              <w:rPr>
                <w:rFonts w:ascii="楷体" w:eastAsia="楷体" w:hAnsi="楷体" w:hint="eastAsia"/>
              </w:rPr>
              <w:t>3</w:t>
            </w:r>
          </w:p>
        </w:tc>
        <w:tc>
          <w:tcPr>
            <w:tcW w:w="1417" w:type="dxa"/>
            <w:vAlign w:val="center"/>
          </w:tcPr>
          <w:p w14:paraId="1A1F469C" w14:textId="77777777" w:rsidR="00496366" w:rsidRDefault="00A51D4C">
            <w:pPr>
              <w:spacing w:beforeLines="50" w:before="163"/>
              <w:rPr>
                <w:rFonts w:ascii="楷体" w:eastAsia="楷体" w:hAnsi="楷体"/>
              </w:rPr>
            </w:pPr>
            <w:r>
              <w:rPr>
                <w:rFonts w:ascii="Times New Roman" w:eastAsia="楷体" w:hAnsi="Times New Roman" w:cs="Times New Roman"/>
              </w:rPr>
              <w:t>一种基于宏基因组学分析精准识别水体中未知微生物群落的方法</w:t>
            </w:r>
          </w:p>
        </w:tc>
        <w:tc>
          <w:tcPr>
            <w:tcW w:w="2138" w:type="dxa"/>
            <w:vAlign w:val="center"/>
          </w:tcPr>
          <w:p w14:paraId="3CE486F2" w14:textId="77777777" w:rsidR="00496366" w:rsidRDefault="00A51D4C">
            <w:pPr>
              <w:spacing w:beforeLines="50" w:before="163"/>
              <w:jc w:val="center"/>
              <w:rPr>
                <w:rFonts w:ascii="楷体" w:eastAsia="楷体" w:hAnsi="楷体"/>
              </w:rPr>
            </w:pPr>
            <w:r>
              <w:rPr>
                <w:rFonts w:ascii="Times New Roman" w:eastAsia="楷体" w:hAnsi="Times New Roman" w:cs="Times New Roman"/>
              </w:rPr>
              <w:t>ZL202110099309.0</w:t>
            </w:r>
          </w:p>
        </w:tc>
        <w:tc>
          <w:tcPr>
            <w:tcW w:w="1417" w:type="dxa"/>
            <w:vAlign w:val="center"/>
          </w:tcPr>
          <w:p w14:paraId="2619B534" w14:textId="77777777" w:rsidR="00496366" w:rsidRDefault="00A51D4C">
            <w:pPr>
              <w:spacing w:beforeLines="50" w:before="163"/>
              <w:jc w:val="center"/>
              <w:rPr>
                <w:rFonts w:ascii="楷体" w:eastAsia="楷体" w:hAnsi="楷体"/>
              </w:rPr>
            </w:pPr>
            <w:r>
              <w:rPr>
                <w:rFonts w:ascii="Times New Roman" w:eastAsia="楷体" w:hAnsi="Times New Roman" w:cs="Times New Roman"/>
              </w:rPr>
              <w:t>中国</w:t>
            </w:r>
          </w:p>
        </w:tc>
        <w:tc>
          <w:tcPr>
            <w:tcW w:w="1113" w:type="dxa"/>
            <w:vAlign w:val="center"/>
          </w:tcPr>
          <w:p w14:paraId="434943B6" w14:textId="77777777" w:rsidR="00496366" w:rsidRDefault="00A51D4C">
            <w:pPr>
              <w:spacing w:beforeLines="50" w:before="163"/>
              <w:jc w:val="center"/>
              <w:rPr>
                <w:rFonts w:ascii="楷体" w:eastAsia="楷体" w:hAnsi="楷体"/>
              </w:rPr>
            </w:pPr>
            <w:r>
              <w:rPr>
                <w:rFonts w:ascii="Times New Roman" w:eastAsia="楷体" w:hAnsi="Times New Roman" w:cs="Times New Roman"/>
              </w:rPr>
              <w:t>陈倩</w:t>
            </w:r>
          </w:p>
        </w:tc>
        <w:tc>
          <w:tcPr>
            <w:tcW w:w="809" w:type="dxa"/>
            <w:vAlign w:val="center"/>
          </w:tcPr>
          <w:p w14:paraId="6CB78351" w14:textId="77777777" w:rsidR="00496366" w:rsidRDefault="00496366">
            <w:pPr>
              <w:spacing w:beforeLines="50" w:before="163"/>
              <w:jc w:val="center"/>
              <w:rPr>
                <w:rFonts w:ascii="楷体" w:eastAsia="楷体" w:hAnsi="楷体"/>
              </w:rPr>
            </w:pPr>
          </w:p>
        </w:tc>
        <w:tc>
          <w:tcPr>
            <w:tcW w:w="711" w:type="dxa"/>
            <w:vAlign w:val="center"/>
          </w:tcPr>
          <w:p w14:paraId="5735B156" w14:textId="77777777" w:rsidR="00496366" w:rsidRDefault="00A51D4C">
            <w:pPr>
              <w:spacing w:beforeLines="50" w:before="163"/>
              <w:jc w:val="center"/>
              <w:rPr>
                <w:rFonts w:ascii="楷体" w:eastAsia="楷体" w:hAnsi="楷体"/>
              </w:rPr>
            </w:pPr>
            <w:r>
              <w:rPr>
                <w:rFonts w:ascii="Times New Roman" w:eastAsia="楷体" w:hAnsi="Times New Roman" w:cs="Times New Roman"/>
              </w:rPr>
              <w:t>合作完成</w:t>
            </w:r>
            <w:r>
              <w:rPr>
                <w:rFonts w:ascii="Times New Roman" w:eastAsia="楷体" w:hAnsi="Times New Roman" w:cs="Times New Roman"/>
              </w:rPr>
              <w:t>-</w:t>
            </w:r>
            <w:r>
              <w:rPr>
                <w:rFonts w:ascii="Times New Roman" w:eastAsia="楷体" w:hAnsi="Times New Roman" w:cs="Times New Roman"/>
              </w:rPr>
              <w:t>第一人</w:t>
            </w:r>
          </w:p>
        </w:tc>
      </w:tr>
      <w:tr w:rsidR="00496366" w14:paraId="03212B0C" w14:textId="77777777">
        <w:trPr>
          <w:trHeight w:val="429"/>
        </w:trPr>
        <w:tc>
          <w:tcPr>
            <w:tcW w:w="419" w:type="pct"/>
            <w:vAlign w:val="center"/>
          </w:tcPr>
          <w:p w14:paraId="72D387B6" w14:textId="77777777" w:rsidR="00496366" w:rsidRDefault="00A51D4C">
            <w:pPr>
              <w:adjustRightInd w:val="0"/>
              <w:snapToGrid w:val="0"/>
              <w:jc w:val="center"/>
              <w:rPr>
                <w:rFonts w:ascii="楷体" w:eastAsia="楷体" w:hAnsi="楷体"/>
              </w:rPr>
            </w:pPr>
            <w:r>
              <w:rPr>
                <w:rFonts w:ascii="楷体" w:eastAsia="楷体" w:hAnsi="楷体" w:hint="eastAsia"/>
              </w:rPr>
              <w:t>4</w:t>
            </w:r>
          </w:p>
        </w:tc>
        <w:tc>
          <w:tcPr>
            <w:tcW w:w="1417" w:type="dxa"/>
            <w:vAlign w:val="center"/>
          </w:tcPr>
          <w:p w14:paraId="380A397E" w14:textId="77777777" w:rsidR="00496366" w:rsidRDefault="00A51D4C">
            <w:pPr>
              <w:spacing w:beforeLines="50" w:before="163"/>
              <w:rPr>
                <w:rFonts w:ascii="楷体" w:eastAsia="楷体" w:hAnsi="楷体"/>
              </w:rPr>
            </w:pPr>
            <w:r>
              <w:rPr>
                <w:rFonts w:ascii="Times New Roman" w:eastAsia="楷体" w:hAnsi="Times New Roman" w:cs="Times New Roman"/>
              </w:rPr>
              <w:t>一种大气中挥发性有机物富集解析过程的前处理装置</w:t>
            </w:r>
          </w:p>
        </w:tc>
        <w:tc>
          <w:tcPr>
            <w:tcW w:w="2138" w:type="dxa"/>
            <w:vAlign w:val="center"/>
          </w:tcPr>
          <w:p w14:paraId="7B4C71A8" w14:textId="77777777" w:rsidR="00496366" w:rsidRDefault="00A51D4C">
            <w:pPr>
              <w:spacing w:beforeLines="50" w:before="163"/>
              <w:jc w:val="center"/>
              <w:rPr>
                <w:rFonts w:ascii="楷体" w:eastAsia="楷体" w:hAnsi="楷体"/>
              </w:rPr>
            </w:pPr>
            <w:r>
              <w:rPr>
                <w:rFonts w:ascii="Times New Roman" w:eastAsia="楷体" w:hAnsi="Times New Roman" w:cs="Times New Roman"/>
              </w:rPr>
              <w:t>ZL202110072751.4</w:t>
            </w:r>
          </w:p>
        </w:tc>
        <w:tc>
          <w:tcPr>
            <w:tcW w:w="1417" w:type="dxa"/>
            <w:vAlign w:val="center"/>
          </w:tcPr>
          <w:p w14:paraId="3EB146E6" w14:textId="77777777" w:rsidR="00496366" w:rsidRDefault="00A51D4C">
            <w:pPr>
              <w:spacing w:beforeLines="50" w:before="163"/>
              <w:jc w:val="center"/>
              <w:rPr>
                <w:rFonts w:ascii="楷体" w:eastAsia="楷体" w:hAnsi="楷体"/>
              </w:rPr>
            </w:pPr>
            <w:r>
              <w:rPr>
                <w:rFonts w:ascii="Times New Roman" w:eastAsia="楷体" w:hAnsi="Times New Roman" w:cs="Times New Roman"/>
              </w:rPr>
              <w:t>中国</w:t>
            </w:r>
          </w:p>
        </w:tc>
        <w:tc>
          <w:tcPr>
            <w:tcW w:w="1113" w:type="dxa"/>
            <w:vAlign w:val="center"/>
          </w:tcPr>
          <w:p w14:paraId="31F9AB9D" w14:textId="77777777" w:rsidR="00496366" w:rsidRDefault="00A51D4C">
            <w:pPr>
              <w:spacing w:beforeLines="50" w:before="163"/>
              <w:jc w:val="center"/>
              <w:rPr>
                <w:rFonts w:ascii="楷体" w:eastAsia="楷体" w:hAnsi="楷体"/>
              </w:rPr>
            </w:pPr>
            <w:r>
              <w:rPr>
                <w:rFonts w:ascii="Times New Roman" w:eastAsia="楷体" w:hAnsi="Times New Roman" w:cs="Times New Roman"/>
              </w:rPr>
              <w:t>曾立民</w:t>
            </w:r>
          </w:p>
        </w:tc>
        <w:tc>
          <w:tcPr>
            <w:tcW w:w="809" w:type="dxa"/>
            <w:vAlign w:val="center"/>
          </w:tcPr>
          <w:p w14:paraId="52397981" w14:textId="77777777" w:rsidR="00496366" w:rsidRDefault="00496366">
            <w:pPr>
              <w:spacing w:beforeLines="50" w:before="163"/>
              <w:jc w:val="center"/>
              <w:rPr>
                <w:rFonts w:ascii="楷体" w:eastAsia="楷体" w:hAnsi="楷体"/>
              </w:rPr>
            </w:pPr>
          </w:p>
        </w:tc>
        <w:tc>
          <w:tcPr>
            <w:tcW w:w="711" w:type="dxa"/>
            <w:vAlign w:val="center"/>
          </w:tcPr>
          <w:p w14:paraId="01F7310B" w14:textId="77777777" w:rsidR="00496366" w:rsidRDefault="00A51D4C">
            <w:pPr>
              <w:spacing w:beforeLines="50" w:before="163"/>
              <w:jc w:val="center"/>
              <w:rPr>
                <w:rFonts w:ascii="楷体" w:eastAsia="楷体" w:hAnsi="楷体"/>
              </w:rPr>
            </w:pPr>
            <w:r>
              <w:rPr>
                <w:rFonts w:ascii="Times New Roman" w:eastAsia="楷体" w:hAnsi="Times New Roman" w:cs="Times New Roman"/>
              </w:rPr>
              <w:t>合作完成</w:t>
            </w:r>
            <w:r>
              <w:rPr>
                <w:rFonts w:ascii="Times New Roman" w:eastAsia="楷体" w:hAnsi="Times New Roman" w:cs="Times New Roman"/>
              </w:rPr>
              <w:t>-</w:t>
            </w:r>
            <w:r>
              <w:rPr>
                <w:rFonts w:ascii="Times New Roman" w:eastAsia="楷体" w:hAnsi="Times New Roman" w:cs="Times New Roman"/>
              </w:rPr>
              <w:t>第一人</w:t>
            </w:r>
          </w:p>
        </w:tc>
      </w:tr>
      <w:tr w:rsidR="00496366" w14:paraId="2B781742" w14:textId="77777777">
        <w:trPr>
          <w:trHeight w:val="429"/>
        </w:trPr>
        <w:tc>
          <w:tcPr>
            <w:tcW w:w="419" w:type="pct"/>
            <w:vAlign w:val="center"/>
          </w:tcPr>
          <w:p w14:paraId="2A7D19BE" w14:textId="77777777" w:rsidR="00496366" w:rsidRDefault="00A51D4C">
            <w:pPr>
              <w:adjustRightInd w:val="0"/>
              <w:snapToGrid w:val="0"/>
              <w:jc w:val="center"/>
              <w:rPr>
                <w:rFonts w:ascii="楷体" w:eastAsia="楷体" w:hAnsi="楷体"/>
              </w:rPr>
            </w:pPr>
            <w:r>
              <w:rPr>
                <w:rFonts w:ascii="楷体" w:eastAsia="楷体" w:hAnsi="楷体" w:hint="eastAsia"/>
              </w:rPr>
              <w:lastRenderedPageBreak/>
              <w:t>5</w:t>
            </w:r>
          </w:p>
        </w:tc>
        <w:tc>
          <w:tcPr>
            <w:tcW w:w="1417" w:type="dxa"/>
            <w:vAlign w:val="center"/>
          </w:tcPr>
          <w:p w14:paraId="1C516936" w14:textId="77777777" w:rsidR="00496366" w:rsidRDefault="00A51D4C">
            <w:pPr>
              <w:spacing w:beforeLines="50" w:before="163"/>
              <w:rPr>
                <w:rFonts w:ascii="楷体" w:eastAsia="楷体" w:hAnsi="楷体"/>
              </w:rPr>
            </w:pPr>
            <w:r>
              <w:rPr>
                <w:rFonts w:ascii="Times New Roman" w:eastAsia="楷体" w:hAnsi="Times New Roman" w:cs="Times New Roman"/>
              </w:rPr>
              <w:t>一种石墨烯材料及其制备方法和应用</w:t>
            </w:r>
          </w:p>
        </w:tc>
        <w:tc>
          <w:tcPr>
            <w:tcW w:w="2138" w:type="dxa"/>
            <w:vAlign w:val="center"/>
          </w:tcPr>
          <w:p w14:paraId="7A3DEA9F" w14:textId="77777777" w:rsidR="00496366" w:rsidRDefault="00A51D4C">
            <w:pPr>
              <w:spacing w:beforeLines="50" w:before="163"/>
              <w:jc w:val="center"/>
              <w:rPr>
                <w:rFonts w:ascii="楷体" w:eastAsia="楷体" w:hAnsi="楷体"/>
              </w:rPr>
            </w:pPr>
            <w:r>
              <w:rPr>
                <w:rFonts w:ascii="Times New Roman" w:eastAsia="楷体" w:hAnsi="Times New Roman" w:cs="Times New Roman"/>
              </w:rPr>
              <w:t>ZL202110044149.X</w:t>
            </w:r>
          </w:p>
        </w:tc>
        <w:tc>
          <w:tcPr>
            <w:tcW w:w="1417" w:type="dxa"/>
            <w:vAlign w:val="center"/>
          </w:tcPr>
          <w:p w14:paraId="345EC3D5" w14:textId="77777777" w:rsidR="00496366" w:rsidRDefault="00A51D4C">
            <w:pPr>
              <w:spacing w:beforeLines="50" w:before="163"/>
              <w:jc w:val="center"/>
              <w:rPr>
                <w:rFonts w:ascii="楷体" w:eastAsia="楷体" w:hAnsi="楷体"/>
              </w:rPr>
            </w:pPr>
            <w:r>
              <w:rPr>
                <w:rFonts w:ascii="Times New Roman" w:eastAsia="楷体" w:hAnsi="Times New Roman" w:cs="Times New Roman"/>
              </w:rPr>
              <w:t>中国</w:t>
            </w:r>
          </w:p>
        </w:tc>
        <w:tc>
          <w:tcPr>
            <w:tcW w:w="1113" w:type="dxa"/>
            <w:vAlign w:val="center"/>
          </w:tcPr>
          <w:p w14:paraId="328B95C6" w14:textId="77777777" w:rsidR="00496366" w:rsidRDefault="00A51D4C">
            <w:pPr>
              <w:spacing w:beforeLines="50" w:before="163"/>
              <w:jc w:val="center"/>
              <w:rPr>
                <w:rFonts w:ascii="楷体" w:eastAsia="楷体" w:hAnsi="楷体"/>
              </w:rPr>
            </w:pPr>
            <w:r>
              <w:rPr>
                <w:rFonts w:ascii="Times New Roman" w:eastAsia="楷体" w:hAnsi="Times New Roman" w:cs="Times New Roman"/>
              </w:rPr>
              <w:t>籍国东</w:t>
            </w:r>
          </w:p>
        </w:tc>
        <w:tc>
          <w:tcPr>
            <w:tcW w:w="809" w:type="dxa"/>
            <w:vAlign w:val="center"/>
          </w:tcPr>
          <w:p w14:paraId="2FFDAD24" w14:textId="77777777" w:rsidR="00496366" w:rsidRDefault="00496366">
            <w:pPr>
              <w:spacing w:beforeLines="50" w:before="163"/>
              <w:jc w:val="center"/>
              <w:rPr>
                <w:rFonts w:ascii="楷体" w:eastAsia="楷体" w:hAnsi="楷体"/>
              </w:rPr>
            </w:pPr>
          </w:p>
        </w:tc>
        <w:tc>
          <w:tcPr>
            <w:tcW w:w="711" w:type="dxa"/>
            <w:vAlign w:val="center"/>
          </w:tcPr>
          <w:p w14:paraId="31E7FA3F" w14:textId="77777777" w:rsidR="00496366" w:rsidRDefault="00A51D4C">
            <w:pPr>
              <w:spacing w:beforeLines="50" w:before="163"/>
              <w:jc w:val="center"/>
              <w:rPr>
                <w:rFonts w:ascii="楷体" w:eastAsia="楷体" w:hAnsi="楷体"/>
              </w:rPr>
            </w:pPr>
            <w:r>
              <w:rPr>
                <w:rFonts w:ascii="Times New Roman" w:eastAsia="楷体" w:hAnsi="Times New Roman" w:cs="Times New Roman"/>
              </w:rPr>
              <w:t>合作完成</w:t>
            </w:r>
            <w:r>
              <w:rPr>
                <w:rFonts w:ascii="Times New Roman" w:eastAsia="楷体" w:hAnsi="Times New Roman" w:cs="Times New Roman"/>
              </w:rPr>
              <w:t>-</w:t>
            </w:r>
            <w:r>
              <w:rPr>
                <w:rFonts w:ascii="Times New Roman" w:eastAsia="楷体" w:hAnsi="Times New Roman" w:cs="Times New Roman"/>
              </w:rPr>
              <w:t>第一人</w:t>
            </w:r>
          </w:p>
        </w:tc>
      </w:tr>
      <w:tr w:rsidR="00496366" w14:paraId="21E02854" w14:textId="77777777">
        <w:trPr>
          <w:trHeight w:val="429"/>
        </w:trPr>
        <w:tc>
          <w:tcPr>
            <w:tcW w:w="419" w:type="pct"/>
            <w:vAlign w:val="center"/>
          </w:tcPr>
          <w:p w14:paraId="392106AF" w14:textId="77777777" w:rsidR="00496366" w:rsidRDefault="00A51D4C">
            <w:pPr>
              <w:adjustRightInd w:val="0"/>
              <w:snapToGrid w:val="0"/>
              <w:jc w:val="center"/>
              <w:rPr>
                <w:rFonts w:ascii="楷体" w:eastAsia="楷体" w:hAnsi="楷体"/>
              </w:rPr>
            </w:pPr>
            <w:r>
              <w:rPr>
                <w:rFonts w:ascii="楷体" w:eastAsia="楷体" w:hAnsi="楷体" w:hint="eastAsia"/>
              </w:rPr>
              <w:t>6</w:t>
            </w:r>
          </w:p>
        </w:tc>
        <w:tc>
          <w:tcPr>
            <w:tcW w:w="1417" w:type="dxa"/>
            <w:vAlign w:val="center"/>
          </w:tcPr>
          <w:p w14:paraId="430A3AE5" w14:textId="77777777" w:rsidR="00496366" w:rsidRDefault="00A51D4C">
            <w:pPr>
              <w:spacing w:beforeLines="50" w:before="163"/>
              <w:rPr>
                <w:rFonts w:ascii="楷体" w:eastAsia="楷体" w:hAnsi="楷体"/>
              </w:rPr>
            </w:pPr>
            <w:r>
              <w:rPr>
                <w:rFonts w:ascii="Times New Roman" w:eastAsia="楷体" w:hAnsi="Times New Roman" w:cs="Times New Roman"/>
              </w:rPr>
              <w:t>乙二胺接枝氧化石墨烯改性聚氨酯载体的制备方法和应用</w:t>
            </w:r>
          </w:p>
        </w:tc>
        <w:tc>
          <w:tcPr>
            <w:tcW w:w="2138" w:type="dxa"/>
            <w:vAlign w:val="center"/>
          </w:tcPr>
          <w:p w14:paraId="7A823C6E" w14:textId="77777777" w:rsidR="00496366" w:rsidRDefault="00A51D4C">
            <w:pPr>
              <w:spacing w:beforeLines="50" w:before="163"/>
              <w:jc w:val="center"/>
              <w:rPr>
                <w:rFonts w:ascii="楷体" w:eastAsia="楷体" w:hAnsi="楷体"/>
              </w:rPr>
            </w:pPr>
            <w:r>
              <w:rPr>
                <w:rFonts w:ascii="Times New Roman" w:eastAsia="楷体" w:hAnsi="Times New Roman" w:cs="Times New Roman"/>
              </w:rPr>
              <w:t>ZL202110045090.6</w:t>
            </w:r>
          </w:p>
        </w:tc>
        <w:tc>
          <w:tcPr>
            <w:tcW w:w="1417" w:type="dxa"/>
            <w:vAlign w:val="center"/>
          </w:tcPr>
          <w:p w14:paraId="71552E9C" w14:textId="77777777" w:rsidR="00496366" w:rsidRDefault="00A51D4C">
            <w:pPr>
              <w:spacing w:beforeLines="50" w:before="163"/>
              <w:jc w:val="center"/>
              <w:rPr>
                <w:rFonts w:ascii="楷体" w:eastAsia="楷体" w:hAnsi="楷体"/>
              </w:rPr>
            </w:pPr>
            <w:r>
              <w:rPr>
                <w:rFonts w:ascii="Times New Roman" w:eastAsia="楷体" w:hAnsi="Times New Roman" w:cs="Times New Roman"/>
              </w:rPr>
              <w:t>中国</w:t>
            </w:r>
          </w:p>
        </w:tc>
        <w:tc>
          <w:tcPr>
            <w:tcW w:w="1113" w:type="dxa"/>
            <w:vAlign w:val="center"/>
          </w:tcPr>
          <w:p w14:paraId="6BEA112D" w14:textId="77777777" w:rsidR="00496366" w:rsidRDefault="00A51D4C">
            <w:pPr>
              <w:spacing w:beforeLines="50" w:before="163"/>
              <w:jc w:val="center"/>
              <w:rPr>
                <w:rFonts w:ascii="楷体" w:eastAsia="楷体" w:hAnsi="楷体"/>
              </w:rPr>
            </w:pPr>
            <w:r>
              <w:rPr>
                <w:rFonts w:ascii="Times New Roman" w:eastAsia="楷体" w:hAnsi="Times New Roman" w:cs="Times New Roman"/>
              </w:rPr>
              <w:t>籍国东</w:t>
            </w:r>
          </w:p>
        </w:tc>
        <w:tc>
          <w:tcPr>
            <w:tcW w:w="809" w:type="dxa"/>
            <w:vAlign w:val="center"/>
          </w:tcPr>
          <w:p w14:paraId="0DA1EAF4" w14:textId="77777777" w:rsidR="00496366" w:rsidRDefault="00496366">
            <w:pPr>
              <w:spacing w:beforeLines="50" w:before="163"/>
              <w:jc w:val="center"/>
              <w:rPr>
                <w:rFonts w:ascii="楷体" w:eastAsia="楷体" w:hAnsi="楷体"/>
              </w:rPr>
            </w:pPr>
          </w:p>
        </w:tc>
        <w:tc>
          <w:tcPr>
            <w:tcW w:w="711" w:type="dxa"/>
            <w:vAlign w:val="center"/>
          </w:tcPr>
          <w:p w14:paraId="17BF5302" w14:textId="77777777" w:rsidR="00496366" w:rsidRDefault="00A51D4C">
            <w:pPr>
              <w:spacing w:beforeLines="50" w:before="163"/>
              <w:jc w:val="center"/>
              <w:rPr>
                <w:rFonts w:ascii="楷体" w:eastAsia="楷体" w:hAnsi="楷体"/>
              </w:rPr>
            </w:pPr>
            <w:r>
              <w:rPr>
                <w:rFonts w:ascii="Times New Roman" w:eastAsia="楷体" w:hAnsi="Times New Roman" w:cs="Times New Roman"/>
              </w:rPr>
              <w:t>合作完成</w:t>
            </w:r>
            <w:r>
              <w:rPr>
                <w:rFonts w:ascii="Times New Roman" w:eastAsia="楷体" w:hAnsi="Times New Roman" w:cs="Times New Roman"/>
              </w:rPr>
              <w:t>-</w:t>
            </w:r>
            <w:r>
              <w:rPr>
                <w:rFonts w:ascii="Times New Roman" w:eastAsia="楷体" w:hAnsi="Times New Roman" w:cs="Times New Roman"/>
              </w:rPr>
              <w:t>第一人</w:t>
            </w:r>
          </w:p>
        </w:tc>
      </w:tr>
      <w:tr w:rsidR="00496366" w14:paraId="379CC318" w14:textId="77777777">
        <w:trPr>
          <w:trHeight w:val="429"/>
        </w:trPr>
        <w:tc>
          <w:tcPr>
            <w:tcW w:w="419" w:type="pct"/>
            <w:vAlign w:val="center"/>
          </w:tcPr>
          <w:p w14:paraId="2F77E5A0" w14:textId="77777777" w:rsidR="00496366" w:rsidRDefault="00A51D4C">
            <w:pPr>
              <w:adjustRightInd w:val="0"/>
              <w:snapToGrid w:val="0"/>
              <w:jc w:val="center"/>
              <w:rPr>
                <w:rFonts w:ascii="楷体" w:eastAsia="楷体" w:hAnsi="楷体"/>
              </w:rPr>
            </w:pPr>
            <w:r>
              <w:rPr>
                <w:rFonts w:ascii="楷体" w:eastAsia="楷体" w:hAnsi="楷体" w:hint="eastAsia"/>
              </w:rPr>
              <w:t>7</w:t>
            </w:r>
          </w:p>
        </w:tc>
        <w:tc>
          <w:tcPr>
            <w:tcW w:w="1417" w:type="dxa"/>
            <w:vAlign w:val="center"/>
          </w:tcPr>
          <w:p w14:paraId="25B0ED10" w14:textId="77777777" w:rsidR="00496366" w:rsidRDefault="00A51D4C">
            <w:pPr>
              <w:spacing w:beforeLines="50" w:before="163"/>
              <w:rPr>
                <w:rFonts w:ascii="楷体" w:eastAsia="楷体" w:hAnsi="楷体"/>
              </w:rPr>
            </w:pPr>
            <w:r>
              <w:rPr>
                <w:rFonts w:ascii="Times New Roman" w:eastAsia="楷体" w:hAnsi="Times New Roman" w:cs="Times New Roman"/>
              </w:rPr>
              <w:t>一种多层氧化石墨烯改性微生物载体的制备方法和应用</w:t>
            </w:r>
          </w:p>
        </w:tc>
        <w:tc>
          <w:tcPr>
            <w:tcW w:w="2138" w:type="dxa"/>
            <w:vAlign w:val="center"/>
          </w:tcPr>
          <w:p w14:paraId="0F8352A9" w14:textId="77777777" w:rsidR="00496366" w:rsidRDefault="00A51D4C">
            <w:pPr>
              <w:spacing w:beforeLines="50" w:before="163"/>
              <w:jc w:val="center"/>
              <w:rPr>
                <w:rFonts w:ascii="楷体" w:eastAsia="楷体" w:hAnsi="楷体"/>
              </w:rPr>
            </w:pPr>
            <w:r>
              <w:rPr>
                <w:rFonts w:ascii="Times New Roman" w:eastAsia="楷体" w:hAnsi="Times New Roman" w:cs="Times New Roman"/>
              </w:rPr>
              <w:t>ZL202110044147.0</w:t>
            </w:r>
          </w:p>
        </w:tc>
        <w:tc>
          <w:tcPr>
            <w:tcW w:w="1417" w:type="dxa"/>
            <w:vAlign w:val="center"/>
          </w:tcPr>
          <w:p w14:paraId="3C06DAB0" w14:textId="77777777" w:rsidR="00496366" w:rsidRDefault="00A51D4C">
            <w:pPr>
              <w:spacing w:beforeLines="50" w:before="163"/>
              <w:jc w:val="center"/>
              <w:rPr>
                <w:rFonts w:ascii="楷体" w:eastAsia="楷体" w:hAnsi="楷体"/>
              </w:rPr>
            </w:pPr>
            <w:r>
              <w:rPr>
                <w:rFonts w:ascii="Times New Roman" w:eastAsia="楷体" w:hAnsi="Times New Roman" w:cs="Times New Roman"/>
              </w:rPr>
              <w:t>中国</w:t>
            </w:r>
          </w:p>
        </w:tc>
        <w:tc>
          <w:tcPr>
            <w:tcW w:w="1113" w:type="dxa"/>
            <w:vAlign w:val="center"/>
          </w:tcPr>
          <w:p w14:paraId="6E005BBD" w14:textId="77777777" w:rsidR="00496366" w:rsidRDefault="00A51D4C">
            <w:pPr>
              <w:spacing w:beforeLines="50" w:before="163"/>
              <w:jc w:val="center"/>
              <w:rPr>
                <w:rFonts w:ascii="楷体" w:eastAsia="楷体" w:hAnsi="楷体"/>
              </w:rPr>
            </w:pPr>
            <w:r>
              <w:rPr>
                <w:rFonts w:ascii="Times New Roman" w:eastAsia="楷体" w:hAnsi="Times New Roman" w:cs="Times New Roman"/>
              </w:rPr>
              <w:t>籍国东</w:t>
            </w:r>
          </w:p>
        </w:tc>
        <w:tc>
          <w:tcPr>
            <w:tcW w:w="809" w:type="dxa"/>
            <w:vAlign w:val="center"/>
          </w:tcPr>
          <w:p w14:paraId="1ECC5EA5" w14:textId="77777777" w:rsidR="00496366" w:rsidRDefault="00496366">
            <w:pPr>
              <w:spacing w:beforeLines="50" w:before="163"/>
              <w:jc w:val="center"/>
              <w:rPr>
                <w:rFonts w:ascii="楷体" w:eastAsia="楷体" w:hAnsi="楷体"/>
              </w:rPr>
            </w:pPr>
          </w:p>
        </w:tc>
        <w:tc>
          <w:tcPr>
            <w:tcW w:w="711" w:type="dxa"/>
            <w:vAlign w:val="center"/>
          </w:tcPr>
          <w:p w14:paraId="21579285" w14:textId="77777777" w:rsidR="00496366" w:rsidRDefault="00A51D4C">
            <w:pPr>
              <w:spacing w:beforeLines="50" w:before="163"/>
              <w:jc w:val="center"/>
              <w:rPr>
                <w:rFonts w:ascii="楷体" w:eastAsia="楷体" w:hAnsi="楷体"/>
              </w:rPr>
            </w:pPr>
            <w:r>
              <w:rPr>
                <w:rFonts w:ascii="Times New Roman" w:eastAsia="楷体" w:hAnsi="Times New Roman" w:cs="Times New Roman"/>
              </w:rPr>
              <w:t>合作完成</w:t>
            </w:r>
            <w:r>
              <w:rPr>
                <w:rFonts w:ascii="Times New Roman" w:eastAsia="楷体" w:hAnsi="Times New Roman" w:cs="Times New Roman"/>
              </w:rPr>
              <w:t>-</w:t>
            </w:r>
            <w:r>
              <w:rPr>
                <w:rFonts w:ascii="Times New Roman" w:eastAsia="楷体" w:hAnsi="Times New Roman" w:cs="Times New Roman"/>
              </w:rPr>
              <w:t>第一人</w:t>
            </w:r>
          </w:p>
        </w:tc>
      </w:tr>
      <w:tr w:rsidR="00496366" w14:paraId="068CE2B4" w14:textId="77777777">
        <w:trPr>
          <w:trHeight w:val="429"/>
        </w:trPr>
        <w:tc>
          <w:tcPr>
            <w:tcW w:w="419" w:type="pct"/>
            <w:vAlign w:val="center"/>
          </w:tcPr>
          <w:p w14:paraId="13F55433" w14:textId="77777777" w:rsidR="00496366" w:rsidRDefault="00A51D4C">
            <w:pPr>
              <w:adjustRightInd w:val="0"/>
              <w:snapToGrid w:val="0"/>
              <w:jc w:val="center"/>
              <w:rPr>
                <w:rFonts w:ascii="楷体" w:eastAsia="楷体" w:hAnsi="楷体"/>
              </w:rPr>
            </w:pPr>
            <w:r>
              <w:rPr>
                <w:rFonts w:ascii="楷体" w:eastAsia="楷体" w:hAnsi="楷体" w:hint="eastAsia"/>
              </w:rPr>
              <w:t>8</w:t>
            </w:r>
          </w:p>
        </w:tc>
        <w:tc>
          <w:tcPr>
            <w:tcW w:w="1417" w:type="dxa"/>
            <w:vAlign w:val="center"/>
          </w:tcPr>
          <w:p w14:paraId="45ABF242" w14:textId="77777777" w:rsidR="00496366" w:rsidRDefault="00A51D4C">
            <w:pPr>
              <w:spacing w:beforeLines="50" w:before="163"/>
              <w:rPr>
                <w:rFonts w:ascii="楷体" w:eastAsia="楷体" w:hAnsi="楷体"/>
              </w:rPr>
            </w:pPr>
            <w:r>
              <w:rPr>
                <w:rFonts w:ascii="Times New Roman" w:eastAsia="楷体" w:hAnsi="Times New Roman" w:cs="Times New Roman"/>
              </w:rPr>
              <w:t>增强型羧基化石墨烯改性聚氨酯载体及其制备方法和应用</w:t>
            </w:r>
          </w:p>
        </w:tc>
        <w:tc>
          <w:tcPr>
            <w:tcW w:w="2138" w:type="dxa"/>
            <w:vAlign w:val="center"/>
          </w:tcPr>
          <w:p w14:paraId="70799D9F" w14:textId="77777777" w:rsidR="00496366" w:rsidRDefault="00A51D4C">
            <w:pPr>
              <w:spacing w:beforeLines="50" w:before="163"/>
              <w:jc w:val="center"/>
              <w:rPr>
                <w:rFonts w:ascii="楷体" w:eastAsia="楷体" w:hAnsi="楷体"/>
              </w:rPr>
            </w:pPr>
            <w:r>
              <w:rPr>
                <w:rFonts w:ascii="Times New Roman" w:eastAsia="楷体" w:hAnsi="Times New Roman" w:cs="Times New Roman"/>
              </w:rPr>
              <w:t>ZL202110044166.3</w:t>
            </w:r>
          </w:p>
        </w:tc>
        <w:tc>
          <w:tcPr>
            <w:tcW w:w="1417" w:type="dxa"/>
            <w:vAlign w:val="center"/>
          </w:tcPr>
          <w:p w14:paraId="04A0E031" w14:textId="77777777" w:rsidR="00496366" w:rsidRDefault="00A51D4C">
            <w:pPr>
              <w:spacing w:beforeLines="50" w:before="163"/>
              <w:jc w:val="center"/>
              <w:rPr>
                <w:rFonts w:ascii="楷体" w:eastAsia="楷体" w:hAnsi="楷体"/>
              </w:rPr>
            </w:pPr>
            <w:r>
              <w:rPr>
                <w:rFonts w:ascii="Times New Roman" w:eastAsia="楷体" w:hAnsi="Times New Roman" w:cs="Times New Roman"/>
              </w:rPr>
              <w:t>中国</w:t>
            </w:r>
          </w:p>
        </w:tc>
        <w:tc>
          <w:tcPr>
            <w:tcW w:w="1113" w:type="dxa"/>
            <w:vAlign w:val="center"/>
          </w:tcPr>
          <w:p w14:paraId="2AC55BFE" w14:textId="77777777" w:rsidR="00496366" w:rsidRDefault="00A51D4C">
            <w:pPr>
              <w:spacing w:beforeLines="50" w:before="163"/>
              <w:jc w:val="center"/>
              <w:rPr>
                <w:rFonts w:ascii="楷体" w:eastAsia="楷体" w:hAnsi="楷体"/>
              </w:rPr>
            </w:pPr>
            <w:r>
              <w:rPr>
                <w:rFonts w:ascii="Times New Roman" w:eastAsia="楷体" w:hAnsi="Times New Roman" w:cs="Times New Roman"/>
              </w:rPr>
              <w:t>籍国东</w:t>
            </w:r>
          </w:p>
        </w:tc>
        <w:tc>
          <w:tcPr>
            <w:tcW w:w="809" w:type="dxa"/>
            <w:vAlign w:val="center"/>
          </w:tcPr>
          <w:p w14:paraId="7066EED8" w14:textId="77777777" w:rsidR="00496366" w:rsidRDefault="00496366">
            <w:pPr>
              <w:spacing w:beforeLines="50" w:before="163"/>
              <w:jc w:val="center"/>
              <w:rPr>
                <w:rFonts w:ascii="楷体" w:eastAsia="楷体" w:hAnsi="楷体"/>
              </w:rPr>
            </w:pPr>
          </w:p>
        </w:tc>
        <w:tc>
          <w:tcPr>
            <w:tcW w:w="711" w:type="dxa"/>
            <w:vAlign w:val="center"/>
          </w:tcPr>
          <w:p w14:paraId="37E5D0ED" w14:textId="77777777" w:rsidR="00496366" w:rsidRDefault="00A51D4C">
            <w:pPr>
              <w:spacing w:beforeLines="50" w:before="163"/>
              <w:jc w:val="center"/>
              <w:rPr>
                <w:rFonts w:ascii="楷体" w:eastAsia="楷体" w:hAnsi="楷体"/>
              </w:rPr>
            </w:pPr>
            <w:r>
              <w:rPr>
                <w:rFonts w:ascii="Times New Roman" w:eastAsia="楷体" w:hAnsi="Times New Roman" w:cs="Times New Roman"/>
              </w:rPr>
              <w:t>合作完成</w:t>
            </w:r>
            <w:r>
              <w:rPr>
                <w:rFonts w:ascii="Times New Roman" w:eastAsia="楷体" w:hAnsi="Times New Roman" w:cs="Times New Roman"/>
              </w:rPr>
              <w:t>-</w:t>
            </w:r>
            <w:r>
              <w:rPr>
                <w:rFonts w:ascii="Times New Roman" w:eastAsia="楷体" w:hAnsi="Times New Roman" w:cs="Times New Roman"/>
              </w:rPr>
              <w:t>第一人</w:t>
            </w:r>
          </w:p>
        </w:tc>
      </w:tr>
      <w:tr w:rsidR="00496366" w14:paraId="7C75CF09" w14:textId="77777777">
        <w:trPr>
          <w:trHeight w:val="429"/>
        </w:trPr>
        <w:tc>
          <w:tcPr>
            <w:tcW w:w="419" w:type="pct"/>
            <w:vAlign w:val="center"/>
          </w:tcPr>
          <w:p w14:paraId="65E1B542" w14:textId="77777777" w:rsidR="00496366" w:rsidRDefault="00A51D4C">
            <w:pPr>
              <w:adjustRightInd w:val="0"/>
              <w:snapToGrid w:val="0"/>
              <w:jc w:val="center"/>
              <w:rPr>
                <w:rFonts w:ascii="楷体" w:eastAsia="楷体" w:hAnsi="楷体"/>
              </w:rPr>
            </w:pPr>
            <w:r>
              <w:rPr>
                <w:rFonts w:ascii="楷体" w:eastAsia="楷体" w:hAnsi="楷体" w:hint="eastAsia"/>
              </w:rPr>
              <w:t>9</w:t>
            </w:r>
          </w:p>
        </w:tc>
        <w:tc>
          <w:tcPr>
            <w:tcW w:w="1417" w:type="dxa"/>
            <w:vAlign w:val="center"/>
          </w:tcPr>
          <w:p w14:paraId="1EF382B7" w14:textId="77777777" w:rsidR="00496366" w:rsidRDefault="00A51D4C">
            <w:pPr>
              <w:spacing w:beforeLines="50" w:before="163"/>
              <w:rPr>
                <w:rFonts w:ascii="楷体" w:eastAsia="楷体" w:hAnsi="楷体"/>
              </w:rPr>
            </w:pPr>
            <w:r>
              <w:rPr>
                <w:rFonts w:ascii="Times New Roman" w:eastAsia="楷体" w:hAnsi="Times New Roman" w:cs="Times New Roman"/>
              </w:rPr>
              <w:t>一种改善废弃聚氨酯载体表面生物相容性的方法</w:t>
            </w:r>
          </w:p>
        </w:tc>
        <w:tc>
          <w:tcPr>
            <w:tcW w:w="2138" w:type="dxa"/>
            <w:vAlign w:val="center"/>
          </w:tcPr>
          <w:p w14:paraId="7EEA62DF" w14:textId="77777777" w:rsidR="00496366" w:rsidRDefault="00A51D4C">
            <w:pPr>
              <w:spacing w:beforeLines="50" w:before="163"/>
              <w:jc w:val="center"/>
              <w:rPr>
                <w:rFonts w:ascii="楷体" w:eastAsia="楷体" w:hAnsi="楷体"/>
              </w:rPr>
            </w:pPr>
            <w:r>
              <w:rPr>
                <w:rFonts w:ascii="Times New Roman" w:eastAsia="楷体" w:hAnsi="Times New Roman" w:cs="Times New Roman"/>
              </w:rPr>
              <w:t>ZL202110044150.2</w:t>
            </w:r>
          </w:p>
        </w:tc>
        <w:tc>
          <w:tcPr>
            <w:tcW w:w="1417" w:type="dxa"/>
            <w:vAlign w:val="center"/>
          </w:tcPr>
          <w:p w14:paraId="00DFEE4A" w14:textId="77777777" w:rsidR="00496366" w:rsidRDefault="00A51D4C">
            <w:pPr>
              <w:spacing w:beforeLines="50" w:before="163"/>
              <w:jc w:val="center"/>
              <w:rPr>
                <w:rFonts w:ascii="楷体" w:eastAsia="楷体" w:hAnsi="楷体"/>
              </w:rPr>
            </w:pPr>
            <w:r>
              <w:rPr>
                <w:rFonts w:ascii="Times New Roman" w:eastAsia="楷体" w:hAnsi="Times New Roman" w:cs="Times New Roman"/>
              </w:rPr>
              <w:t>中国</w:t>
            </w:r>
          </w:p>
        </w:tc>
        <w:tc>
          <w:tcPr>
            <w:tcW w:w="1113" w:type="dxa"/>
            <w:vAlign w:val="center"/>
          </w:tcPr>
          <w:p w14:paraId="29C5484D" w14:textId="77777777" w:rsidR="00496366" w:rsidRDefault="00A51D4C">
            <w:pPr>
              <w:spacing w:beforeLines="50" w:before="163"/>
              <w:jc w:val="center"/>
              <w:rPr>
                <w:rFonts w:ascii="楷体" w:eastAsia="楷体" w:hAnsi="楷体"/>
              </w:rPr>
            </w:pPr>
            <w:r>
              <w:rPr>
                <w:rFonts w:ascii="Times New Roman" w:eastAsia="楷体" w:hAnsi="Times New Roman" w:cs="Times New Roman"/>
              </w:rPr>
              <w:t>籍国东</w:t>
            </w:r>
          </w:p>
        </w:tc>
        <w:tc>
          <w:tcPr>
            <w:tcW w:w="809" w:type="dxa"/>
            <w:vAlign w:val="center"/>
          </w:tcPr>
          <w:p w14:paraId="10738D64" w14:textId="77777777" w:rsidR="00496366" w:rsidRDefault="00496366">
            <w:pPr>
              <w:spacing w:beforeLines="50" w:before="163"/>
              <w:jc w:val="center"/>
              <w:rPr>
                <w:rFonts w:ascii="楷体" w:eastAsia="楷体" w:hAnsi="楷体"/>
              </w:rPr>
            </w:pPr>
          </w:p>
        </w:tc>
        <w:tc>
          <w:tcPr>
            <w:tcW w:w="711" w:type="dxa"/>
            <w:vAlign w:val="center"/>
          </w:tcPr>
          <w:p w14:paraId="3C03E505" w14:textId="77777777" w:rsidR="00496366" w:rsidRDefault="00A51D4C">
            <w:pPr>
              <w:spacing w:beforeLines="50" w:before="163"/>
              <w:jc w:val="center"/>
              <w:rPr>
                <w:rFonts w:ascii="楷体" w:eastAsia="楷体" w:hAnsi="楷体"/>
              </w:rPr>
            </w:pPr>
            <w:r>
              <w:rPr>
                <w:rFonts w:ascii="Times New Roman" w:eastAsia="楷体" w:hAnsi="Times New Roman" w:cs="Times New Roman"/>
              </w:rPr>
              <w:t>合作完成</w:t>
            </w:r>
            <w:r>
              <w:rPr>
                <w:rFonts w:ascii="Times New Roman" w:eastAsia="楷体" w:hAnsi="Times New Roman" w:cs="Times New Roman"/>
              </w:rPr>
              <w:t>-</w:t>
            </w:r>
            <w:r>
              <w:rPr>
                <w:rFonts w:ascii="Times New Roman" w:eastAsia="楷体" w:hAnsi="Times New Roman" w:cs="Times New Roman"/>
              </w:rPr>
              <w:t>第一人</w:t>
            </w:r>
          </w:p>
        </w:tc>
      </w:tr>
      <w:tr w:rsidR="00496366" w14:paraId="08AD754F" w14:textId="77777777">
        <w:trPr>
          <w:trHeight w:val="429"/>
        </w:trPr>
        <w:tc>
          <w:tcPr>
            <w:tcW w:w="419" w:type="pct"/>
            <w:vAlign w:val="center"/>
          </w:tcPr>
          <w:p w14:paraId="4E948919" w14:textId="77777777" w:rsidR="00496366" w:rsidRDefault="00A51D4C">
            <w:pPr>
              <w:adjustRightInd w:val="0"/>
              <w:snapToGrid w:val="0"/>
              <w:jc w:val="center"/>
              <w:rPr>
                <w:rFonts w:ascii="楷体" w:eastAsia="楷体" w:hAnsi="楷体"/>
              </w:rPr>
            </w:pPr>
            <w:r>
              <w:rPr>
                <w:rFonts w:ascii="楷体" w:eastAsia="楷体" w:hAnsi="楷体" w:hint="eastAsia"/>
              </w:rPr>
              <w:t>10</w:t>
            </w:r>
          </w:p>
        </w:tc>
        <w:tc>
          <w:tcPr>
            <w:tcW w:w="1417" w:type="dxa"/>
            <w:vAlign w:val="center"/>
          </w:tcPr>
          <w:p w14:paraId="335C7599" w14:textId="77777777" w:rsidR="00496366" w:rsidRDefault="00A51D4C">
            <w:pPr>
              <w:spacing w:beforeLines="50" w:before="163"/>
              <w:rPr>
                <w:rFonts w:ascii="楷体" w:eastAsia="楷体" w:hAnsi="楷体"/>
              </w:rPr>
            </w:pPr>
            <w:r>
              <w:rPr>
                <w:rFonts w:ascii="Times New Roman" w:eastAsia="楷体" w:hAnsi="Times New Roman" w:cs="Times New Roman"/>
              </w:rPr>
              <w:t>一种酰胺化石墨烯气凝胶及其制备方法和应用</w:t>
            </w:r>
          </w:p>
        </w:tc>
        <w:tc>
          <w:tcPr>
            <w:tcW w:w="2138" w:type="dxa"/>
            <w:vAlign w:val="center"/>
          </w:tcPr>
          <w:p w14:paraId="7D184F89" w14:textId="77777777" w:rsidR="00496366" w:rsidRDefault="00A51D4C">
            <w:pPr>
              <w:spacing w:beforeLines="50" w:before="163"/>
              <w:jc w:val="center"/>
              <w:rPr>
                <w:rFonts w:ascii="楷体" w:eastAsia="楷体" w:hAnsi="楷体"/>
              </w:rPr>
            </w:pPr>
            <w:r>
              <w:rPr>
                <w:rFonts w:ascii="Times New Roman" w:eastAsia="楷体" w:hAnsi="Times New Roman" w:cs="Times New Roman"/>
              </w:rPr>
              <w:t>ZL202110045093.X</w:t>
            </w:r>
          </w:p>
        </w:tc>
        <w:tc>
          <w:tcPr>
            <w:tcW w:w="1417" w:type="dxa"/>
            <w:vAlign w:val="center"/>
          </w:tcPr>
          <w:p w14:paraId="28B03C9F" w14:textId="77777777" w:rsidR="00496366" w:rsidRDefault="00A51D4C">
            <w:pPr>
              <w:spacing w:beforeLines="50" w:before="163"/>
              <w:jc w:val="center"/>
              <w:rPr>
                <w:rFonts w:ascii="楷体" w:eastAsia="楷体" w:hAnsi="楷体"/>
              </w:rPr>
            </w:pPr>
            <w:r>
              <w:rPr>
                <w:rFonts w:ascii="Times New Roman" w:eastAsia="楷体" w:hAnsi="Times New Roman" w:cs="Times New Roman"/>
              </w:rPr>
              <w:t>中国</w:t>
            </w:r>
          </w:p>
        </w:tc>
        <w:tc>
          <w:tcPr>
            <w:tcW w:w="1113" w:type="dxa"/>
            <w:vAlign w:val="center"/>
          </w:tcPr>
          <w:p w14:paraId="0C12715D" w14:textId="77777777" w:rsidR="00496366" w:rsidRDefault="00A51D4C">
            <w:pPr>
              <w:spacing w:beforeLines="50" w:before="163"/>
              <w:jc w:val="center"/>
              <w:rPr>
                <w:rFonts w:ascii="楷体" w:eastAsia="楷体" w:hAnsi="楷体"/>
              </w:rPr>
            </w:pPr>
            <w:r>
              <w:rPr>
                <w:rFonts w:ascii="Times New Roman" w:eastAsia="楷体" w:hAnsi="Times New Roman" w:cs="Times New Roman"/>
              </w:rPr>
              <w:t>籍国东</w:t>
            </w:r>
          </w:p>
        </w:tc>
        <w:tc>
          <w:tcPr>
            <w:tcW w:w="809" w:type="dxa"/>
            <w:vAlign w:val="center"/>
          </w:tcPr>
          <w:p w14:paraId="3A93A8D8" w14:textId="77777777" w:rsidR="00496366" w:rsidRDefault="00496366">
            <w:pPr>
              <w:spacing w:beforeLines="50" w:before="163"/>
              <w:jc w:val="center"/>
              <w:rPr>
                <w:rFonts w:ascii="楷体" w:eastAsia="楷体" w:hAnsi="楷体"/>
              </w:rPr>
            </w:pPr>
          </w:p>
        </w:tc>
        <w:tc>
          <w:tcPr>
            <w:tcW w:w="711" w:type="dxa"/>
            <w:vAlign w:val="center"/>
          </w:tcPr>
          <w:p w14:paraId="4DC138D0" w14:textId="77777777" w:rsidR="00496366" w:rsidRDefault="00A51D4C">
            <w:pPr>
              <w:spacing w:beforeLines="50" w:before="163"/>
              <w:jc w:val="center"/>
              <w:rPr>
                <w:rFonts w:ascii="楷体" w:eastAsia="楷体" w:hAnsi="楷体"/>
              </w:rPr>
            </w:pPr>
            <w:r>
              <w:rPr>
                <w:rFonts w:ascii="Times New Roman" w:eastAsia="楷体" w:hAnsi="Times New Roman" w:cs="Times New Roman"/>
              </w:rPr>
              <w:t>合作完成</w:t>
            </w:r>
            <w:r>
              <w:rPr>
                <w:rFonts w:ascii="Times New Roman" w:eastAsia="楷体" w:hAnsi="Times New Roman" w:cs="Times New Roman"/>
              </w:rPr>
              <w:t>-</w:t>
            </w:r>
            <w:r>
              <w:rPr>
                <w:rFonts w:ascii="Times New Roman" w:eastAsia="楷体" w:hAnsi="Times New Roman" w:cs="Times New Roman"/>
              </w:rPr>
              <w:t>第一人</w:t>
            </w:r>
          </w:p>
        </w:tc>
      </w:tr>
      <w:tr w:rsidR="00496366" w14:paraId="6D937B2A" w14:textId="77777777">
        <w:trPr>
          <w:trHeight w:val="429"/>
        </w:trPr>
        <w:tc>
          <w:tcPr>
            <w:tcW w:w="419" w:type="pct"/>
            <w:vAlign w:val="center"/>
          </w:tcPr>
          <w:p w14:paraId="017A00D7" w14:textId="77777777" w:rsidR="00496366" w:rsidRDefault="00A51D4C">
            <w:pPr>
              <w:adjustRightInd w:val="0"/>
              <w:snapToGrid w:val="0"/>
              <w:jc w:val="center"/>
              <w:rPr>
                <w:rFonts w:ascii="楷体" w:eastAsia="楷体" w:hAnsi="楷体"/>
              </w:rPr>
            </w:pPr>
            <w:r>
              <w:rPr>
                <w:rFonts w:ascii="楷体" w:eastAsia="楷体" w:hAnsi="楷体" w:hint="eastAsia"/>
              </w:rPr>
              <w:t>11</w:t>
            </w:r>
          </w:p>
        </w:tc>
        <w:tc>
          <w:tcPr>
            <w:tcW w:w="1417" w:type="dxa"/>
            <w:vAlign w:val="center"/>
          </w:tcPr>
          <w:p w14:paraId="407EE0DE" w14:textId="77777777" w:rsidR="00496366" w:rsidRDefault="00A51D4C">
            <w:pPr>
              <w:spacing w:beforeLines="50" w:before="163"/>
              <w:rPr>
                <w:rFonts w:ascii="楷体" w:eastAsia="楷体" w:hAnsi="楷体"/>
              </w:rPr>
            </w:pPr>
            <w:r>
              <w:rPr>
                <w:rFonts w:ascii="Times New Roman" w:eastAsia="楷体" w:hAnsi="Times New Roman" w:cs="Times New Roman"/>
              </w:rPr>
              <w:t>一种含油污泥的处理方法</w:t>
            </w:r>
          </w:p>
        </w:tc>
        <w:tc>
          <w:tcPr>
            <w:tcW w:w="2138" w:type="dxa"/>
            <w:vAlign w:val="center"/>
          </w:tcPr>
          <w:p w14:paraId="5E85774B" w14:textId="77777777" w:rsidR="00496366" w:rsidRDefault="00A51D4C">
            <w:pPr>
              <w:spacing w:beforeLines="50" w:before="163"/>
              <w:jc w:val="center"/>
              <w:rPr>
                <w:rFonts w:ascii="楷体" w:eastAsia="楷体" w:hAnsi="楷体"/>
              </w:rPr>
            </w:pPr>
            <w:r>
              <w:rPr>
                <w:rFonts w:ascii="Times New Roman" w:eastAsia="楷体" w:hAnsi="Times New Roman" w:cs="Times New Roman"/>
              </w:rPr>
              <w:t>ZL202011590210.2</w:t>
            </w:r>
          </w:p>
        </w:tc>
        <w:tc>
          <w:tcPr>
            <w:tcW w:w="1417" w:type="dxa"/>
            <w:vAlign w:val="center"/>
          </w:tcPr>
          <w:p w14:paraId="413E6AF6" w14:textId="77777777" w:rsidR="00496366" w:rsidRDefault="00A51D4C">
            <w:pPr>
              <w:spacing w:beforeLines="50" w:before="163"/>
              <w:jc w:val="center"/>
              <w:rPr>
                <w:rFonts w:ascii="楷体" w:eastAsia="楷体" w:hAnsi="楷体"/>
              </w:rPr>
            </w:pPr>
            <w:r>
              <w:rPr>
                <w:rFonts w:ascii="Times New Roman" w:eastAsia="楷体" w:hAnsi="Times New Roman" w:cs="Times New Roman"/>
              </w:rPr>
              <w:t>中国</w:t>
            </w:r>
          </w:p>
        </w:tc>
        <w:tc>
          <w:tcPr>
            <w:tcW w:w="1113" w:type="dxa"/>
            <w:vAlign w:val="center"/>
          </w:tcPr>
          <w:p w14:paraId="129A3CBB" w14:textId="77777777" w:rsidR="00496366" w:rsidRDefault="00A51D4C">
            <w:pPr>
              <w:spacing w:beforeLines="50" w:before="163"/>
              <w:jc w:val="center"/>
              <w:rPr>
                <w:rFonts w:ascii="楷体" w:eastAsia="楷体" w:hAnsi="楷体"/>
              </w:rPr>
            </w:pPr>
            <w:r>
              <w:rPr>
                <w:rFonts w:ascii="Times New Roman" w:eastAsia="楷体" w:hAnsi="Times New Roman" w:cs="Times New Roman"/>
              </w:rPr>
              <w:t>籍国东</w:t>
            </w:r>
          </w:p>
        </w:tc>
        <w:tc>
          <w:tcPr>
            <w:tcW w:w="809" w:type="dxa"/>
            <w:vAlign w:val="center"/>
          </w:tcPr>
          <w:p w14:paraId="421891D9" w14:textId="77777777" w:rsidR="00496366" w:rsidRDefault="00496366">
            <w:pPr>
              <w:spacing w:beforeLines="50" w:before="163"/>
              <w:jc w:val="center"/>
              <w:rPr>
                <w:rFonts w:ascii="楷体" w:eastAsia="楷体" w:hAnsi="楷体"/>
              </w:rPr>
            </w:pPr>
          </w:p>
        </w:tc>
        <w:tc>
          <w:tcPr>
            <w:tcW w:w="711" w:type="dxa"/>
            <w:vAlign w:val="center"/>
          </w:tcPr>
          <w:p w14:paraId="43A00959" w14:textId="77777777" w:rsidR="00496366" w:rsidRDefault="00A51D4C">
            <w:pPr>
              <w:spacing w:beforeLines="50" w:before="163"/>
              <w:jc w:val="center"/>
              <w:rPr>
                <w:rFonts w:ascii="楷体" w:eastAsia="楷体" w:hAnsi="楷体"/>
              </w:rPr>
            </w:pPr>
            <w:r>
              <w:rPr>
                <w:rFonts w:ascii="Times New Roman" w:eastAsia="楷体" w:hAnsi="Times New Roman" w:cs="Times New Roman"/>
              </w:rPr>
              <w:t>合作完成</w:t>
            </w:r>
            <w:r>
              <w:rPr>
                <w:rFonts w:ascii="Times New Roman" w:eastAsia="楷体" w:hAnsi="Times New Roman" w:cs="Times New Roman"/>
              </w:rPr>
              <w:t>-</w:t>
            </w:r>
            <w:r>
              <w:rPr>
                <w:rFonts w:ascii="Times New Roman" w:eastAsia="楷体" w:hAnsi="Times New Roman" w:cs="Times New Roman"/>
              </w:rPr>
              <w:t>第</w:t>
            </w:r>
            <w:r>
              <w:rPr>
                <w:rFonts w:ascii="Times New Roman" w:eastAsia="楷体" w:hAnsi="Times New Roman" w:cs="Times New Roman"/>
              </w:rPr>
              <w:lastRenderedPageBreak/>
              <w:t>一人</w:t>
            </w:r>
          </w:p>
        </w:tc>
      </w:tr>
      <w:tr w:rsidR="00496366" w14:paraId="736393F7" w14:textId="77777777">
        <w:trPr>
          <w:trHeight w:val="429"/>
        </w:trPr>
        <w:tc>
          <w:tcPr>
            <w:tcW w:w="419" w:type="pct"/>
            <w:vAlign w:val="center"/>
          </w:tcPr>
          <w:p w14:paraId="4DE8E04F" w14:textId="77777777" w:rsidR="00496366" w:rsidRDefault="00A51D4C">
            <w:pPr>
              <w:adjustRightInd w:val="0"/>
              <w:snapToGrid w:val="0"/>
              <w:jc w:val="center"/>
              <w:rPr>
                <w:rFonts w:ascii="楷体" w:eastAsia="楷体" w:hAnsi="楷体"/>
              </w:rPr>
            </w:pPr>
            <w:r>
              <w:rPr>
                <w:rFonts w:ascii="楷体" w:eastAsia="楷体" w:hAnsi="楷体" w:hint="eastAsia"/>
              </w:rPr>
              <w:lastRenderedPageBreak/>
              <w:t>12</w:t>
            </w:r>
          </w:p>
        </w:tc>
        <w:tc>
          <w:tcPr>
            <w:tcW w:w="1417" w:type="dxa"/>
            <w:vAlign w:val="center"/>
          </w:tcPr>
          <w:p w14:paraId="79F21FD2" w14:textId="77777777" w:rsidR="00496366" w:rsidRDefault="00A51D4C">
            <w:pPr>
              <w:spacing w:beforeLines="50" w:before="163"/>
              <w:rPr>
                <w:rFonts w:ascii="楷体" w:eastAsia="楷体" w:hAnsi="楷体"/>
              </w:rPr>
            </w:pPr>
            <w:r>
              <w:rPr>
                <w:rFonts w:ascii="Times New Roman" w:eastAsia="楷体" w:hAnsi="Times New Roman" w:cs="Times New Roman"/>
              </w:rPr>
              <w:t>检测气体中羟基自由基含量的方法</w:t>
            </w:r>
          </w:p>
        </w:tc>
        <w:tc>
          <w:tcPr>
            <w:tcW w:w="2138" w:type="dxa"/>
            <w:vAlign w:val="center"/>
          </w:tcPr>
          <w:p w14:paraId="58BBB56C" w14:textId="77777777" w:rsidR="00496366" w:rsidRDefault="00A51D4C">
            <w:pPr>
              <w:spacing w:beforeLines="50" w:before="163"/>
              <w:jc w:val="center"/>
              <w:rPr>
                <w:rFonts w:ascii="楷体" w:eastAsia="楷体" w:hAnsi="楷体"/>
              </w:rPr>
            </w:pPr>
            <w:r>
              <w:rPr>
                <w:rFonts w:ascii="Times New Roman" w:eastAsia="楷体" w:hAnsi="Times New Roman" w:cs="Times New Roman"/>
              </w:rPr>
              <w:t>ZL202210936053.9</w:t>
            </w:r>
          </w:p>
        </w:tc>
        <w:tc>
          <w:tcPr>
            <w:tcW w:w="1417" w:type="dxa"/>
            <w:vAlign w:val="center"/>
          </w:tcPr>
          <w:p w14:paraId="342BCD12" w14:textId="77777777" w:rsidR="00496366" w:rsidRDefault="00A51D4C">
            <w:pPr>
              <w:spacing w:beforeLines="50" w:before="163"/>
              <w:jc w:val="center"/>
              <w:rPr>
                <w:rFonts w:ascii="楷体" w:eastAsia="楷体" w:hAnsi="楷体"/>
              </w:rPr>
            </w:pPr>
            <w:r>
              <w:rPr>
                <w:rFonts w:ascii="Times New Roman" w:eastAsia="楷体" w:hAnsi="Times New Roman" w:cs="Times New Roman"/>
              </w:rPr>
              <w:t>中国</w:t>
            </w:r>
          </w:p>
        </w:tc>
        <w:tc>
          <w:tcPr>
            <w:tcW w:w="1113" w:type="dxa"/>
            <w:vAlign w:val="center"/>
          </w:tcPr>
          <w:p w14:paraId="0F670768" w14:textId="77777777" w:rsidR="00496366" w:rsidRDefault="00A51D4C">
            <w:pPr>
              <w:spacing w:beforeLines="50" w:before="163"/>
              <w:jc w:val="center"/>
              <w:rPr>
                <w:rFonts w:ascii="楷体" w:eastAsia="楷体" w:hAnsi="楷体"/>
              </w:rPr>
            </w:pPr>
            <w:r>
              <w:rPr>
                <w:rFonts w:ascii="Times New Roman" w:eastAsia="楷体" w:hAnsi="Times New Roman" w:cs="Times New Roman"/>
              </w:rPr>
              <w:t>朱彤</w:t>
            </w:r>
          </w:p>
        </w:tc>
        <w:tc>
          <w:tcPr>
            <w:tcW w:w="809" w:type="dxa"/>
            <w:vAlign w:val="center"/>
          </w:tcPr>
          <w:p w14:paraId="7E93C86A" w14:textId="77777777" w:rsidR="00496366" w:rsidRDefault="00496366">
            <w:pPr>
              <w:spacing w:beforeLines="50" w:before="163"/>
              <w:jc w:val="center"/>
              <w:rPr>
                <w:rFonts w:ascii="楷体" w:eastAsia="楷体" w:hAnsi="楷体"/>
              </w:rPr>
            </w:pPr>
          </w:p>
        </w:tc>
        <w:tc>
          <w:tcPr>
            <w:tcW w:w="711" w:type="dxa"/>
            <w:vAlign w:val="center"/>
          </w:tcPr>
          <w:p w14:paraId="067C8E16" w14:textId="77777777" w:rsidR="00496366" w:rsidRDefault="00A51D4C">
            <w:pPr>
              <w:spacing w:beforeLines="50" w:before="163"/>
              <w:jc w:val="center"/>
              <w:rPr>
                <w:rFonts w:ascii="楷体" w:eastAsia="楷体" w:hAnsi="楷体"/>
              </w:rPr>
            </w:pPr>
            <w:r>
              <w:rPr>
                <w:rFonts w:ascii="Times New Roman" w:eastAsia="楷体" w:hAnsi="Times New Roman" w:cs="Times New Roman"/>
              </w:rPr>
              <w:t>合作完成</w:t>
            </w:r>
            <w:r>
              <w:rPr>
                <w:rFonts w:ascii="Times New Roman" w:eastAsia="楷体" w:hAnsi="Times New Roman" w:cs="Times New Roman"/>
              </w:rPr>
              <w:t>-</w:t>
            </w:r>
            <w:r>
              <w:rPr>
                <w:rFonts w:ascii="Times New Roman" w:eastAsia="楷体" w:hAnsi="Times New Roman" w:cs="Times New Roman"/>
              </w:rPr>
              <w:t>第二人</w:t>
            </w:r>
          </w:p>
        </w:tc>
      </w:tr>
      <w:tr w:rsidR="00496366" w14:paraId="16B4E173" w14:textId="77777777">
        <w:trPr>
          <w:trHeight w:val="429"/>
        </w:trPr>
        <w:tc>
          <w:tcPr>
            <w:tcW w:w="419" w:type="pct"/>
            <w:vAlign w:val="center"/>
          </w:tcPr>
          <w:p w14:paraId="4E3070DA" w14:textId="77777777" w:rsidR="00496366" w:rsidRDefault="00A51D4C">
            <w:pPr>
              <w:adjustRightInd w:val="0"/>
              <w:snapToGrid w:val="0"/>
              <w:jc w:val="center"/>
              <w:rPr>
                <w:rFonts w:ascii="楷体" w:eastAsia="楷体" w:hAnsi="楷体"/>
              </w:rPr>
            </w:pPr>
            <w:r>
              <w:rPr>
                <w:rFonts w:ascii="楷体" w:eastAsia="楷体" w:hAnsi="楷体" w:hint="eastAsia"/>
              </w:rPr>
              <w:t>13</w:t>
            </w:r>
          </w:p>
        </w:tc>
        <w:tc>
          <w:tcPr>
            <w:tcW w:w="1417" w:type="dxa"/>
            <w:vAlign w:val="center"/>
          </w:tcPr>
          <w:p w14:paraId="33663A6E" w14:textId="77777777" w:rsidR="00496366" w:rsidRDefault="00A51D4C">
            <w:pPr>
              <w:spacing w:beforeLines="50" w:before="163"/>
              <w:rPr>
                <w:rFonts w:ascii="楷体" w:eastAsia="楷体" w:hAnsi="楷体"/>
              </w:rPr>
            </w:pPr>
            <w:r>
              <w:rPr>
                <w:rFonts w:ascii="Times New Roman" w:eastAsia="楷体" w:hAnsi="Times New Roman" w:cs="Times New Roman"/>
              </w:rPr>
              <w:t>一种可催化氧气降解高盐废水中有机物的氟改性钴酸镍及其制备方法和应用</w:t>
            </w:r>
          </w:p>
        </w:tc>
        <w:tc>
          <w:tcPr>
            <w:tcW w:w="2138" w:type="dxa"/>
            <w:vAlign w:val="center"/>
          </w:tcPr>
          <w:p w14:paraId="73DC62A1" w14:textId="77777777" w:rsidR="00496366" w:rsidRDefault="00A51D4C">
            <w:pPr>
              <w:spacing w:beforeLines="50" w:before="163"/>
              <w:jc w:val="center"/>
              <w:rPr>
                <w:rFonts w:ascii="楷体" w:eastAsia="楷体" w:hAnsi="楷体"/>
              </w:rPr>
            </w:pPr>
            <w:r>
              <w:rPr>
                <w:rFonts w:ascii="Times New Roman" w:eastAsia="楷体" w:hAnsi="Times New Roman" w:cs="Times New Roman"/>
              </w:rPr>
              <w:t>ZL202210181363.4</w:t>
            </w:r>
          </w:p>
        </w:tc>
        <w:tc>
          <w:tcPr>
            <w:tcW w:w="1417" w:type="dxa"/>
            <w:vAlign w:val="center"/>
          </w:tcPr>
          <w:p w14:paraId="68C09E11" w14:textId="77777777" w:rsidR="00496366" w:rsidRDefault="00A51D4C">
            <w:pPr>
              <w:spacing w:beforeLines="50" w:before="163"/>
              <w:jc w:val="center"/>
              <w:rPr>
                <w:rFonts w:ascii="楷体" w:eastAsia="楷体" w:hAnsi="楷体"/>
              </w:rPr>
            </w:pPr>
            <w:r>
              <w:rPr>
                <w:rFonts w:ascii="Times New Roman" w:eastAsia="楷体" w:hAnsi="Times New Roman" w:cs="Times New Roman"/>
              </w:rPr>
              <w:t>中国</w:t>
            </w:r>
          </w:p>
        </w:tc>
        <w:tc>
          <w:tcPr>
            <w:tcW w:w="1113" w:type="dxa"/>
            <w:vAlign w:val="center"/>
          </w:tcPr>
          <w:p w14:paraId="407CDB73" w14:textId="77777777" w:rsidR="00496366" w:rsidRDefault="00A51D4C">
            <w:pPr>
              <w:spacing w:beforeLines="50" w:before="163"/>
              <w:jc w:val="center"/>
              <w:rPr>
                <w:rFonts w:ascii="楷体" w:eastAsia="楷体" w:hAnsi="楷体"/>
              </w:rPr>
            </w:pPr>
            <w:r>
              <w:rPr>
                <w:rFonts w:ascii="Times New Roman" w:eastAsia="楷体" w:hAnsi="Times New Roman" w:cs="Times New Roman"/>
              </w:rPr>
              <w:t>赵华章</w:t>
            </w:r>
          </w:p>
        </w:tc>
        <w:tc>
          <w:tcPr>
            <w:tcW w:w="809" w:type="dxa"/>
            <w:vAlign w:val="center"/>
          </w:tcPr>
          <w:p w14:paraId="10FBAC7D" w14:textId="77777777" w:rsidR="00496366" w:rsidRDefault="00496366">
            <w:pPr>
              <w:spacing w:beforeLines="50" w:before="163"/>
              <w:jc w:val="center"/>
              <w:rPr>
                <w:rFonts w:ascii="楷体" w:eastAsia="楷体" w:hAnsi="楷体"/>
              </w:rPr>
            </w:pPr>
          </w:p>
        </w:tc>
        <w:tc>
          <w:tcPr>
            <w:tcW w:w="711" w:type="dxa"/>
            <w:vAlign w:val="center"/>
          </w:tcPr>
          <w:p w14:paraId="2214E57E" w14:textId="77777777" w:rsidR="00496366" w:rsidRDefault="00A51D4C">
            <w:pPr>
              <w:spacing w:beforeLines="50" w:before="163"/>
              <w:jc w:val="center"/>
              <w:rPr>
                <w:rFonts w:ascii="楷体" w:eastAsia="楷体" w:hAnsi="楷体"/>
              </w:rPr>
            </w:pPr>
            <w:r>
              <w:rPr>
                <w:rFonts w:ascii="Times New Roman" w:eastAsia="楷体" w:hAnsi="Times New Roman" w:cs="Times New Roman"/>
              </w:rPr>
              <w:t>合作完成</w:t>
            </w:r>
            <w:r>
              <w:rPr>
                <w:rFonts w:ascii="Times New Roman" w:eastAsia="楷体" w:hAnsi="Times New Roman" w:cs="Times New Roman"/>
              </w:rPr>
              <w:t>-</w:t>
            </w:r>
            <w:r>
              <w:rPr>
                <w:rFonts w:ascii="Times New Roman" w:eastAsia="楷体" w:hAnsi="Times New Roman" w:cs="Times New Roman"/>
              </w:rPr>
              <w:t>第一人</w:t>
            </w:r>
          </w:p>
        </w:tc>
      </w:tr>
    </w:tbl>
    <w:p w14:paraId="3439C7FA" w14:textId="77777777" w:rsidR="00496366" w:rsidRDefault="00A51D4C">
      <w:pPr>
        <w:spacing w:beforeLines="50" w:before="163"/>
        <w:ind w:leftChars="1" w:left="2" w:firstLineChars="200" w:firstLine="480"/>
        <w:rPr>
          <w:rFonts w:ascii="楷体" w:eastAsia="楷体" w:hAnsi="楷体" w:cs="仿宋_GB2312"/>
        </w:rPr>
      </w:pPr>
      <w:r>
        <w:rPr>
          <w:rFonts w:ascii="楷体" w:eastAsia="楷体" w:hAnsi="楷体" w:cs="仿宋_GB2312" w:hint="eastAsia"/>
        </w:rPr>
        <w:t>注：（1）国内外同内容的专利不得重复统计。（2）</w:t>
      </w:r>
      <w:r>
        <w:rPr>
          <w:rFonts w:ascii="楷体" w:eastAsia="楷体" w:hAnsi="楷体" w:cs="仿宋_GB2312" w:hint="eastAsia"/>
          <w:bCs/>
        </w:rPr>
        <w:t>专利：</w:t>
      </w:r>
      <w:r>
        <w:rPr>
          <w:rFonts w:ascii="楷体" w:eastAsia="楷体" w:hAnsi="楷体" w:cs="仿宋_GB2312" w:hint="eastAsia"/>
        </w:rPr>
        <w:t>批准的发明专利，以证书为准。（3）</w:t>
      </w:r>
      <w:r>
        <w:rPr>
          <w:rFonts w:ascii="楷体" w:eastAsia="楷体" w:hAnsi="楷体" w:cs="宋体" w:hint="eastAsia"/>
          <w:bCs/>
        </w:rPr>
        <w:t>完成人：</w:t>
      </w:r>
      <w:r>
        <w:rPr>
          <w:rFonts w:ascii="楷体" w:eastAsia="楷体" w:hAnsi="楷体" w:cs="仿宋_GB2312"/>
        </w:rPr>
        <w:t>必须是</w:t>
      </w:r>
      <w:r>
        <w:rPr>
          <w:rFonts w:ascii="楷体" w:eastAsia="楷体" w:hAnsi="楷体" w:cs="仿宋_GB2312" w:hint="eastAsia"/>
        </w:rPr>
        <w:t>示范</w:t>
      </w:r>
      <w:r>
        <w:rPr>
          <w:rFonts w:ascii="楷体" w:eastAsia="楷体" w:hAnsi="楷体" w:cs="仿宋_GB2312"/>
        </w:rPr>
        <w:t>中心</w:t>
      </w:r>
      <w:r>
        <w:rPr>
          <w:rFonts w:ascii="楷体" w:eastAsia="楷体" w:hAnsi="楷体" w:cs="仿宋_GB2312" w:hint="eastAsia"/>
        </w:rPr>
        <w:t>人员（含固定人员和流动人员），多个中心完成人只需填写靠前的一位，排名在类别中体现</w:t>
      </w:r>
      <w:r>
        <w:rPr>
          <w:rFonts w:ascii="楷体" w:eastAsia="楷体" w:hAnsi="楷体" w:cs="仿宋_GB2312"/>
        </w:rPr>
        <w:t>。</w:t>
      </w:r>
      <w:r>
        <w:rPr>
          <w:rFonts w:ascii="楷体" w:eastAsia="楷体" w:hAnsi="楷体" w:cs="仿宋_GB2312" w:hint="eastAsia"/>
        </w:rPr>
        <w:t>（4）</w:t>
      </w:r>
      <w:r>
        <w:rPr>
          <w:rFonts w:ascii="楷体" w:eastAsia="楷体" w:hAnsi="楷体" w:cs="宋体" w:hint="eastAsia"/>
          <w:bCs/>
        </w:rPr>
        <w:t>类型：</w:t>
      </w:r>
      <w:r>
        <w:rPr>
          <w:rFonts w:ascii="楷体" w:eastAsia="楷体" w:hAnsi="楷体" w:cs="宋体" w:hint="eastAsia"/>
        </w:rPr>
        <w:t>其他等同于</w:t>
      </w:r>
      <w:r>
        <w:rPr>
          <w:rFonts w:ascii="楷体" w:eastAsia="楷体" w:hAnsi="楷体" w:cs="仿宋_GB2312" w:hint="eastAsia"/>
        </w:rPr>
        <w:t>发明专利的成果，如新药、软件、标准、规范等，在类型栏中标明。（5）</w:t>
      </w:r>
      <w:r>
        <w:rPr>
          <w:rFonts w:ascii="楷体" w:eastAsia="楷体" w:hAnsi="楷体" w:cs="宋体" w:hint="eastAsia"/>
          <w:bCs/>
        </w:rPr>
        <w:t>类别：</w:t>
      </w:r>
      <w:r>
        <w:rPr>
          <w:rFonts w:ascii="楷体" w:eastAsia="楷体" w:hAnsi="楷体" w:cs="宋体" w:hint="eastAsia"/>
        </w:rPr>
        <w:t>分四种，独立完成、合作完成-第一人、合作完成-第二人、合作完成-其他。如果成果全部由示范中心人员完成的则为独立完成。如果成果由示范中心与其他单位合作完成，第一完成人是示范中心人员则为合作完成-第一人；第二完成人是示范中心人员则为合作完成-第二人，第三及以后完成人是示范中心人员则为合作完成-其他。（以下类同）。</w:t>
      </w:r>
    </w:p>
    <w:p w14:paraId="27B99B70" w14:textId="77777777" w:rsidR="00496366" w:rsidRDefault="00A51D4C">
      <w:pPr>
        <w:numPr>
          <w:ilvl w:val="0"/>
          <w:numId w:val="6"/>
        </w:numPr>
        <w:spacing w:beforeLines="50" w:before="163"/>
        <w:ind w:firstLineChars="200" w:firstLine="480"/>
        <w:outlineLvl w:val="0"/>
        <w:rPr>
          <w:rFonts w:ascii="黑体" w:eastAsia="黑体" w:hAnsi="黑体" w:cs="仿宋_GB2312"/>
        </w:rPr>
      </w:pPr>
      <w:r>
        <w:rPr>
          <w:rFonts w:ascii="黑体" w:eastAsia="黑体" w:hAnsi="黑体" w:cs="仿宋_GB2312" w:hint="eastAsia"/>
        </w:rPr>
        <w:t>发表论文、专著情况</w:t>
      </w:r>
    </w:p>
    <w:tbl>
      <w:tblPr>
        <w:tblW w:w="4878" w:type="pct"/>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3"/>
        <w:gridCol w:w="2308"/>
        <w:gridCol w:w="791"/>
        <w:gridCol w:w="1485"/>
        <w:gridCol w:w="17"/>
        <w:gridCol w:w="1469"/>
        <w:gridCol w:w="897"/>
        <w:gridCol w:w="718"/>
      </w:tblGrid>
      <w:tr w:rsidR="00496366" w14:paraId="0A89ED07" w14:textId="77777777">
        <w:tc>
          <w:tcPr>
            <w:tcW w:w="375" w:type="pct"/>
            <w:vAlign w:val="center"/>
          </w:tcPr>
          <w:p w14:paraId="168CD475" w14:textId="77777777" w:rsidR="00496366" w:rsidRDefault="00A51D4C">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序号</w:t>
            </w:r>
          </w:p>
        </w:tc>
        <w:tc>
          <w:tcPr>
            <w:tcW w:w="1388" w:type="pct"/>
            <w:vAlign w:val="center"/>
          </w:tcPr>
          <w:p w14:paraId="33BF4BE5" w14:textId="77777777" w:rsidR="00496366" w:rsidRDefault="00A51D4C">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论文或</w:t>
            </w:r>
          </w:p>
          <w:p w14:paraId="4CCF5D4B" w14:textId="77777777" w:rsidR="00496366" w:rsidRDefault="00A51D4C">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专著名称</w:t>
            </w:r>
          </w:p>
        </w:tc>
        <w:tc>
          <w:tcPr>
            <w:tcW w:w="476" w:type="pct"/>
            <w:vAlign w:val="center"/>
          </w:tcPr>
          <w:p w14:paraId="4A3ADC90" w14:textId="77777777" w:rsidR="00496366" w:rsidRDefault="00A51D4C">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作者</w:t>
            </w:r>
          </w:p>
        </w:tc>
        <w:tc>
          <w:tcPr>
            <w:tcW w:w="903" w:type="pct"/>
            <w:gridSpan w:val="2"/>
            <w:vAlign w:val="center"/>
          </w:tcPr>
          <w:p w14:paraId="4F2C63BE" w14:textId="77777777" w:rsidR="00496366" w:rsidRDefault="00A51D4C">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刊物、出版社名称</w:t>
            </w:r>
          </w:p>
        </w:tc>
        <w:tc>
          <w:tcPr>
            <w:tcW w:w="882" w:type="pct"/>
            <w:vAlign w:val="center"/>
          </w:tcPr>
          <w:p w14:paraId="74FB4B48" w14:textId="77777777" w:rsidR="00496366" w:rsidRDefault="00A51D4C">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卷、期</w:t>
            </w:r>
          </w:p>
          <w:p w14:paraId="6784127F" w14:textId="77777777" w:rsidR="00496366" w:rsidRDefault="00A51D4C">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（或章节）、页</w:t>
            </w:r>
          </w:p>
        </w:tc>
        <w:tc>
          <w:tcPr>
            <w:tcW w:w="540" w:type="pct"/>
            <w:vAlign w:val="center"/>
          </w:tcPr>
          <w:p w14:paraId="50C69064" w14:textId="77777777" w:rsidR="00496366" w:rsidRDefault="00A51D4C">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类型</w:t>
            </w:r>
          </w:p>
        </w:tc>
        <w:tc>
          <w:tcPr>
            <w:tcW w:w="432" w:type="pct"/>
            <w:vAlign w:val="center"/>
          </w:tcPr>
          <w:p w14:paraId="6C9E28A3" w14:textId="77777777" w:rsidR="00496366" w:rsidRDefault="00A51D4C">
            <w:pPr>
              <w:tabs>
                <w:tab w:val="left" w:pos="492"/>
              </w:tabs>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类别</w:t>
            </w:r>
          </w:p>
        </w:tc>
      </w:tr>
      <w:tr w:rsidR="00496366" w14:paraId="5F7E885B" w14:textId="77777777">
        <w:trPr>
          <w:trHeight w:val="315"/>
        </w:trPr>
        <w:tc>
          <w:tcPr>
            <w:tcW w:w="375" w:type="pct"/>
            <w:vAlign w:val="center"/>
          </w:tcPr>
          <w:p w14:paraId="6856EA1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w:t>
            </w:r>
          </w:p>
        </w:tc>
        <w:tc>
          <w:tcPr>
            <w:tcW w:w="1388" w:type="pct"/>
            <w:vAlign w:val="center"/>
          </w:tcPr>
          <w:p w14:paraId="695FC90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economic geography: Recent advances and innovative development</w:t>
            </w:r>
          </w:p>
        </w:tc>
        <w:tc>
          <w:tcPr>
            <w:tcW w:w="476" w:type="pct"/>
            <w:vAlign w:val="center"/>
          </w:tcPr>
          <w:p w14:paraId="1AAEF1E0"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贺灿飞</w:t>
            </w:r>
          </w:p>
        </w:tc>
        <w:tc>
          <w:tcPr>
            <w:tcW w:w="903" w:type="pct"/>
            <w:gridSpan w:val="2"/>
            <w:vAlign w:val="center"/>
          </w:tcPr>
          <w:p w14:paraId="4481CEE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GEOGRAPHY AND SUSTAINABILITY</w:t>
            </w:r>
          </w:p>
        </w:tc>
        <w:tc>
          <w:tcPr>
            <w:tcW w:w="882" w:type="pct"/>
            <w:vAlign w:val="center"/>
          </w:tcPr>
          <w:p w14:paraId="42EC4EE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3,2</w:t>
            </w:r>
          </w:p>
        </w:tc>
        <w:tc>
          <w:tcPr>
            <w:tcW w:w="540" w:type="pct"/>
            <w:vAlign w:val="center"/>
          </w:tcPr>
          <w:p w14:paraId="7E9C214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6B66CF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057B541" w14:textId="77777777">
        <w:trPr>
          <w:trHeight w:val="315"/>
        </w:trPr>
        <w:tc>
          <w:tcPr>
            <w:tcW w:w="375" w:type="pct"/>
            <w:vAlign w:val="center"/>
          </w:tcPr>
          <w:p w14:paraId="1442025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w:t>
            </w:r>
          </w:p>
        </w:tc>
        <w:tc>
          <w:tcPr>
            <w:tcW w:w="1388" w:type="pct"/>
            <w:vAlign w:val="center"/>
          </w:tcPr>
          <w:p w14:paraId="4360CA6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What can evolutionary economic geography learn from global value chain and global production network research on developing and emerging economies?</w:t>
            </w:r>
          </w:p>
        </w:tc>
        <w:tc>
          <w:tcPr>
            <w:tcW w:w="476" w:type="pct"/>
            <w:vAlign w:val="center"/>
          </w:tcPr>
          <w:p w14:paraId="7341A27D"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贺灿飞</w:t>
            </w:r>
          </w:p>
        </w:tc>
        <w:tc>
          <w:tcPr>
            <w:tcW w:w="903" w:type="pct"/>
            <w:gridSpan w:val="2"/>
            <w:vAlign w:val="center"/>
          </w:tcPr>
          <w:p w14:paraId="380383C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AREA DEVELOPMENT AND POLICY</w:t>
            </w:r>
          </w:p>
        </w:tc>
        <w:tc>
          <w:tcPr>
            <w:tcW w:w="882" w:type="pct"/>
            <w:vAlign w:val="center"/>
          </w:tcPr>
          <w:p w14:paraId="79E3588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7,2</w:t>
            </w:r>
          </w:p>
        </w:tc>
        <w:tc>
          <w:tcPr>
            <w:tcW w:w="540" w:type="pct"/>
            <w:vAlign w:val="center"/>
          </w:tcPr>
          <w:p w14:paraId="21C95C0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4DCA94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0495D02" w14:textId="77777777">
        <w:trPr>
          <w:trHeight w:val="315"/>
        </w:trPr>
        <w:tc>
          <w:tcPr>
            <w:tcW w:w="375" w:type="pct"/>
            <w:vAlign w:val="center"/>
          </w:tcPr>
          <w:p w14:paraId="1FD166F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w:t>
            </w:r>
          </w:p>
        </w:tc>
        <w:tc>
          <w:tcPr>
            <w:tcW w:w="1388" w:type="pct"/>
            <w:vAlign w:val="center"/>
          </w:tcPr>
          <w:p w14:paraId="3F68D2B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economic geography: Recent advances and innovative development</w:t>
            </w:r>
          </w:p>
        </w:tc>
        <w:tc>
          <w:tcPr>
            <w:tcW w:w="476" w:type="pct"/>
            <w:vAlign w:val="center"/>
          </w:tcPr>
          <w:p w14:paraId="3368E2B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彭建</w:t>
            </w:r>
          </w:p>
        </w:tc>
        <w:tc>
          <w:tcPr>
            <w:tcW w:w="903" w:type="pct"/>
            <w:gridSpan w:val="2"/>
            <w:vAlign w:val="center"/>
          </w:tcPr>
          <w:p w14:paraId="59CF5D3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GEOGRAPHY AND SUSTAINABILITY</w:t>
            </w:r>
          </w:p>
        </w:tc>
        <w:tc>
          <w:tcPr>
            <w:tcW w:w="882" w:type="pct"/>
            <w:vAlign w:val="center"/>
          </w:tcPr>
          <w:p w14:paraId="033766F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3,2</w:t>
            </w:r>
          </w:p>
        </w:tc>
        <w:tc>
          <w:tcPr>
            <w:tcW w:w="540" w:type="pct"/>
            <w:vAlign w:val="center"/>
          </w:tcPr>
          <w:p w14:paraId="7F76BC3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920898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C4F5DC1" w14:textId="77777777">
        <w:trPr>
          <w:trHeight w:val="315"/>
        </w:trPr>
        <w:tc>
          <w:tcPr>
            <w:tcW w:w="375" w:type="pct"/>
            <w:vAlign w:val="center"/>
          </w:tcPr>
          <w:p w14:paraId="5981E27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4</w:t>
            </w:r>
          </w:p>
        </w:tc>
        <w:tc>
          <w:tcPr>
            <w:tcW w:w="1388" w:type="pct"/>
            <w:vAlign w:val="center"/>
          </w:tcPr>
          <w:p w14:paraId="66D955F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Responses of soil microbial carbon use efficiency to warming: Review and prospects</w:t>
            </w:r>
          </w:p>
        </w:tc>
        <w:tc>
          <w:tcPr>
            <w:tcW w:w="476" w:type="pct"/>
            <w:vAlign w:val="center"/>
          </w:tcPr>
          <w:p w14:paraId="3AC44FD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18385DF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SOIL ECOLOGY LETTERS</w:t>
            </w:r>
          </w:p>
        </w:tc>
        <w:tc>
          <w:tcPr>
            <w:tcW w:w="882" w:type="pct"/>
            <w:vAlign w:val="center"/>
          </w:tcPr>
          <w:p w14:paraId="4579018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4,4</w:t>
            </w:r>
          </w:p>
        </w:tc>
        <w:tc>
          <w:tcPr>
            <w:tcW w:w="540" w:type="pct"/>
            <w:vAlign w:val="center"/>
          </w:tcPr>
          <w:p w14:paraId="4E3B7D9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B4EE26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C4712F2" w14:textId="77777777">
        <w:trPr>
          <w:trHeight w:val="315"/>
        </w:trPr>
        <w:tc>
          <w:tcPr>
            <w:tcW w:w="375" w:type="pct"/>
            <w:vAlign w:val="center"/>
          </w:tcPr>
          <w:p w14:paraId="0BCCB00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5</w:t>
            </w:r>
          </w:p>
        </w:tc>
        <w:tc>
          <w:tcPr>
            <w:tcW w:w="1388" w:type="pct"/>
            <w:vAlign w:val="center"/>
          </w:tcPr>
          <w:p w14:paraId="46889F4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The rhizosphere effect on soil gross nitrogen mineralization: A meta-analysis</w:t>
            </w:r>
          </w:p>
        </w:tc>
        <w:tc>
          <w:tcPr>
            <w:tcW w:w="476" w:type="pct"/>
            <w:vAlign w:val="center"/>
          </w:tcPr>
          <w:p w14:paraId="0253583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526CCFC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SOIL ECOLOGY LETTERS</w:t>
            </w:r>
          </w:p>
        </w:tc>
        <w:tc>
          <w:tcPr>
            <w:tcW w:w="882" w:type="pct"/>
            <w:vAlign w:val="center"/>
          </w:tcPr>
          <w:p w14:paraId="336C31A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4,2</w:t>
            </w:r>
          </w:p>
        </w:tc>
        <w:tc>
          <w:tcPr>
            <w:tcW w:w="540" w:type="pct"/>
            <w:vAlign w:val="center"/>
          </w:tcPr>
          <w:p w14:paraId="58B8D5A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5E8BA7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AD13076" w14:textId="77777777">
        <w:trPr>
          <w:trHeight w:val="315"/>
        </w:trPr>
        <w:tc>
          <w:tcPr>
            <w:tcW w:w="375" w:type="pct"/>
            <w:vAlign w:val="center"/>
          </w:tcPr>
          <w:p w14:paraId="1DAE96F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6</w:t>
            </w:r>
          </w:p>
        </w:tc>
        <w:tc>
          <w:tcPr>
            <w:tcW w:w="1388" w:type="pct"/>
            <w:vAlign w:val="center"/>
          </w:tcPr>
          <w:p w14:paraId="4DE285C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Influencing factors and partitioning methods of carbonate contribution to CO2 emissions from calcareous soils</w:t>
            </w:r>
          </w:p>
        </w:tc>
        <w:tc>
          <w:tcPr>
            <w:tcW w:w="476" w:type="pct"/>
            <w:vAlign w:val="center"/>
          </w:tcPr>
          <w:p w14:paraId="063218E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4AF21CF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SOIL ECOLOGY LETTERS</w:t>
            </w:r>
          </w:p>
        </w:tc>
        <w:tc>
          <w:tcPr>
            <w:tcW w:w="882" w:type="pct"/>
            <w:vAlign w:val="center"/>
          </w:tcPr>
          <w:p w14:paraId="454D779C" w14:textId="77777777" w:rsidR="00496366" w:rsidRDefault="00496366">
            <w:pPr>
              <w:rPr>
                <w:rFonts w:ascii="楷体" w:eastAsia="楷体" w:hAnsi="楷体"/>
                <w:color w:val="000000" w:themeColor="text1"/>
              </w:rPr>
            </w:pPr>
          </w:p>
        </w:tc>
        <w:tc>
          <w:tcPr>
            <w:tcW w:w="540" w:type="pct"/>
            <w:vAlign w:val="center"/>
          </w:tcPr>
          <w:p w14:paraId="47F273A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B4B177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208DCA8" w14:textId="77777777">
        <w:trPr>
          <w:trHeight w:val="315"/>
        </w:trPr>
        <w:tc>
          <w:tcPr>
            <w:tcW w:w="375" w:type="pct"/>
            <w:vAlign w:val="center"/>
          </w:tcPr>
          <w:p w14:paraId="563D0A1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7</w:t>
            </w:r>
          </w:p>
        </w:tc>
        <w:tc>
          <w:tcPr>
            <w:tcW w:w="1388" w:type="pct"/>
            <w:vAlign w:val="center"/>
          </w:tcPr>
          <w:p w14:paraId="7EB8EB6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Seasonal changes in soil properties, microbial biomass and enzyme activities across the soil profile in two Tibetan alpine ecosystems</w:t>
            </w:r>
          </w:p>
        </w:tc>
        <w:tc>
          <w:tcPr>
            <w:tcW w:w="476" w:type="pct"/>
            <w:vAlign w:val="center"/>
          </w:tcPr>
          <w:p w14:paraId="172C6AA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朱彪</w:t>
            </w:r>
          </w:p>
        </w:tc>
        <w:tc>
          <w:tcPr>
            <w:tcW w:w="903" w:type="pct"/>
            <w:gridSpan w:val="2"/>
            <w:vAlign w:val="center"/>
          </w:tcPr>
          <w:p w14:paraId="1E032E4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Soil Ecology Letters</w:t>
            </w:r>
          </w:p>
        </w:tc>
        <w:tc>
          <w:tcPr>
            <w:tcW w:w="882" w:type="pct"/>
            <w:vAlign w:val="center"/>
          </w:tcPr>
          <w:p w14:paraId="7B123AF1" w14:textId="77777777" w:rsidR="00496366" w:rsidRDefault="00496366">
            <w:pPr>
              <w:rPr>
                <w:rFonts w:ascii="楷体" w:eastAsia="楷体" w:hAnsi="楷体"/>
                <w:color w:val="000000" w:themeColor="text1"/>
              </w:rPr>
            </w:pPr>
          </w:p>
        </w:tc>
        <w:tc>
          <w:tcPr>
            <w:tcW w:w="540" w:type="pct"/>
            <w:vAlign w:val="center"/>
          </w:tcPr>
          <w:p w14:paraId="056C2CC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1FDD60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1D6CC08" w14:textId="77777777">
        <w:trPr>
          <w:trHeight w:val="315"/>
        </w:trPr>
        <w:tc>
          <w:tcPr>
            <w:tcW w:w="375" w:type="pct"/>
            <w:vAlign w:val="center"/>
          </w:tcPr>
          <w:p w14:paraId="4905D42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8</w:t>
            </w:r>
          </w:p>
        </w:tc>
        <w:tc>
          <w:tcPr>
            <w:tcW w:w="1388" w:type="pct"/>
            <w:vAlign w:val="center"/>
          </w:tcPr>
          <w:p w14:paraId="7FA89BB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What can evolutionary economic geography learn from global value chain and global production network research on developing and emerging economies?</w:t>
            </w:r>
          </w:p>
        </w:tc>
        <w:tc>
          <w:tcPr>
            <w:tcW w:w="476" w:type="pct"/>
            <w:vAlign w:val="center"/>
          </w:tcPr>
          <w:p w14:paraId="026A49C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朱晟君</w:t>
            </w:r>
          </w:p>
        </w:tc>
        <w:tc>
          <w:tcPr>
            <w:tcW w:w="903" w:type="pct"/>
            <w:gridSpan w:val="2"/>
            <w:vAlign w:val="center"/>
          </w:tcPr>
          <w:p w14:paraId="429DBEE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AREA DEVELOPMENT AND POLICY</w:t>
            </w:r>
          </w:p>
        </w:tc>
        <w:tc>
          <w:tcPr>
            <w:tcW w:w="882" w:type="pct"/>
            <w:vAlign w:val="center"/>
          </w:tcPr>
          <w:p w14:paraId="38B1425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7,2</w:t>
            </w:r>
          </w:p>
        </w:tc>
        <w:tc>
          <w:tcPr>
            <w:tcW w:w="540" w:type="pct"/>
            <w:vAlign w:val="center"/>
          </w:tcPr>
          <w:p w14:paraId="034AEAB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C1AF93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997EB00" w14:textId="77777777">
        <w:trPr>
          <w:trHeight w:val="315"/>
        </w:trPr>
        <w:tc>
          <w:tcPr>
            <w:tcW w:w="375" w:type="pct"/>
            <w:vAlign w:val="center"/>
          </w:tcPr>
          <w:p w14:paraId="085E29C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9</w:t>
            </w:r>
          </w:p>
        </w:tc>
        <w:tc>
          <w:tcPr>
            <w:tcW w:w="1388" w:type="pct"/>
            <w:vAlign w:val="center"/>
          </w:tcPr>
          <w:p w14:paraId="1F76374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The Heterogeneous Effects of Multilevel Location on Farmland Abandonment: A Village-Level Case Study in Tai'an City, China</w:t>
            </w:r>
          </w:p>
        </w:tc>
        <w:tc>
          <w:tcPr>
            <w:tcW w:w="476" w:type="pct"/>
            <w:vAlign w:val="center"/>
          </w:tcPr>
          <w:p w14:paraId="15325850"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曹广忠</w:t>
            </w:r>
          </w:p>
        </w:tc>
        <w:tc>
          <w:tcPr>
            <w:tcW w:w="903" w:type="pct"/>
            <w:gridSpan w:val="2"/>
            <w:vAlign w:val="center"/>
          </w:tcPr>
          <w:p w14:paraId="4772A22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w:t>
            </w:r>
          </w:p>
        </w:tc>
        <w:tc>
          <w:tcPr>
            <w:tcW w:w="882" w:type="pct"/>
            <w:vAlign w:val="center"/>
          </w:tcPr>
          <w:p w14:paraId="13C432C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11,8</w:t>
            </w:r>
          </w:p>
        </w:tc>
        <w:tc>
          <w:tcPr>
            <w:tcW w:w="540" w:type="pct"/>
            <w:vAlign w:val="center"/>
          </w:tcPr>
          <w:p w14:paraId="68DD9A8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87DB51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000813F" w14:textId="77777777">
        <w:trPr>
          <w:trHeight w:val="315"/>
        </w:trPr>
        <w:tc>
          <w:tcPr>
            <w:tcW w:w="375" w:type="pct"/>
            <w:vAlign w:val="center"/>
          </w:tcPr>
          <w:p w14:paraId="441F1DB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10</w:t>
            </w:r>
          </w:p>
        </w:tc>
        <w:tc>
          <w:tcPr>
            <w:tcW w:w="1388" w:type="pct"/>
            <w:vAlign w:val="center"/>
          </w:tcPr>
          <w:p w14:paraId="78C3D09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Does local planning of fast-growing </w:t>
            </w:r>
            <w:r>
              <w:rPr>
                <w:rFonts w:ascii="Times New Roman" w:eastAsia="宋体" w:hAnsi="Times New Roman" w:cs="Times New Roman"/>
                <w:color w:val="000000" w:themeColor="text1"/>
                <w:kern w:val="0"/>
                <w:sz w:val="22"/>
                <w:szCs w:val="22"/>
                <w:lang w:bidi="ar"/>
              </w:rPr>
              <w:lastRenderedPageBreak/>
              <w:t>medium-sized towns lead to higher urban intensity or to sprawl? Cases from Zhejiang Province</w:t>
            </w:r>
          </w:p>
        </w:tc>
        <w:tc>
          <w:tcPr>
            <w:tcW w:w="476" w:type="pct"/>
            <w:vAlign w:val="center"/>
          </w:tcPr>
          <w:p w14:paraId="0B262C44"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曹广忠</w:t>
            </w:r>
          </w:p>
        </w:tc>
        <w:tc>
          <w:tcPr>
            <w:tcW w:w="903" w:type="pct"/>
            <w:gridSpan w:val="2"/>
            <w:vAlign w:val="center"/>
          </w:tcPr>
          <w:p w14:paraId="527CE67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CITIES</w:t>
            </w:r>
          </w:p>
        </w:tc>
        <w:tc>
          <w:tcPr>
            <w:tcW w:w="882" w:type="pct"/>
            <w:vAlign w:val="center"/>
          </w:tcPr>
          <w:p w14:paraId="1CA28B8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130,</w:t>
            </w:r>
          </w:p>
        </w:tc>
        <w:tc>
          <w:tcPr>
            <w:tcW w:w="540" w:type="pct"/>
            <w:vAlign w:val="center"/>
          </w:tcPr>
          <w:p w14:paraId="22CF45C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4B5DD8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A563021" w14:textId="77777777">
        <w:trPr>
          <w:trHeight w:val="315"/>
        </w:trPr>
        <w:tc>
          <w:tcPr>
            <w:tcW w:w="375" w:type="pct"/>
            <w:vAlign w:val="center"/>
          </w:tcPr>
          <w:p w14:paraId="3E6B3BB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11</w:t>
            </w:r>
          </w:p>
        </w:tc>
        <w:tc>
          <w:tcPr>
            <w:tcW w:w="1388" w:type="pct"/>
            <w:vAlign w:val="center"/>
          </w:tcPr>
          <w:p w14:paraId="32DF59B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Stay or leave: How migrants respond to dispersal policies in Beijing</w:t>
            </w:r>
          </w:p>
        </w:tc>
        <w:tc>
          <w:tcPr>
            <w:tcW w:w="476" w:type="pct"/>
            <w:vAlign w:val="center"/>
          </w:tcPr>
          <w:p w14:paraId="3D8180B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曹广忠</w:t>
            </w:r>
          </w:p>
        </w:tc>
        <w:tc>
          <w:tcPr>
            <w:tcW w:w="903" w:type="pct"/>
            <w:gridSpan w:val="2"/>
            <w:vAlign w:val="center"/>
          </w:tcPr>
          <w:p w14:paraId="2C33F86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POPULATION SPACE AND PLACE</w:t>
            </w:r>
          </w:p>
        </w:tc>
        <w:tc>
          <w:tcPr>
            <w:tcW w:w="882" w:type="pct"/>
            <w:vAlign w:val="center"/>
          </w:tcPr>
          <w:p w14:paraId="60CC3312" w14:textId="77777777" w:rsidR="00496366" w:rsidRDefault="00496366">
            <w:pPr>
              <w:rPr>
                <w:rFonts w:ascii="楷体" w:eastAsia="楷体" w:hAnsi="楷体"/>
                <w:color w:val="000000" w:themeColor="text1"/>
              </w:rPr>
            </w:pPr>
          </w:p>
        </w:tc>
        <w:tc>
          <w:tcPr>
            <w:tcW w:w="540" w:type="pct"/>
            <w:vAlign w:val="center"/>
          </w:tcPr>
          <w:p w14:paraId="14D01C39"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ED772A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8CCD7A8" w14:textId="77777777">
        <w:trPr>
          <w:trHeight w:val="315"/>
        </w:trPr>
        <w:tc>
          <w:tcPr>
            <w:tcW w:w="375" w:type="pct"/>
            <w:vAlign w:val="center"/>
          </w:tcPr>
          <w:p w14:paraId="57815C6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12</w:t>
            </w:r>
          </w:p>
        </w:tc>
        <w:tc>
          <w:tcPr>
            <w:tcW w:w="1388" w:type="pct"/>
            <w:vAlign w:val="center"/>
          </w:tcPr>
          <w:p w14:paraId="18C36D9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Effects of temperature and precipitation on litterfall phenology in four evergreen broad-leaved forests of southern China</w:t>
            </w:r>
          </w:p>
        </w:tc>
        <w:tc>
          <w:tcPr>
            <w:tcW w:w="476" w:type="pct"/>
            <w:vAlign w:val="center"/>
          </w:tcPr>
          <w:p w14:paraId="1C4FB882"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陈效逑</w:t>
            </w:r>
          </w:p>
        </w:tc>
        <w:tc>
          <w:tcPr>
            <w:tcW w:w="903" w:type="pct"/>
            <w:gridSpan w:val="2"/>
            <w:vAlign w:val="center"/>
          </w:tcPr>
          <w:p w14:paraId="396622B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BIOTROPICA</w:t>
            </w:r>
          </w:p>
        </w:tc>
        <w:tc>
          <w:tcPr>
            <w:tcW w:w="882" w:type="pct"/>
            <w:vAlign w:val="center"/>
          </w:tcPr>
          <w:p w14:paraId="1E4F08B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54,3</w:t>
            </w:r>
          </w:p>
        </w:tc>
        <w:tc>
          <w:tcPr>
            <w:tcW w:w="540" w:type="pct"/>
            <w:vAlign w:val="center"/>
          </w:tcPr>
          <w:p w14:paraId="590D674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24128F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E705D29" w14:textId="77777777">
        <w:trPr>
          <w:trHeight w:val="315"/>
        </w:trPr>
        <w:tc>
          <w:tcPr>
            <w:tcW w:w="375" w:type="pct"/>
            <w:vAlign w:val="center"/>
          </w:tcPr>
          <w:p w14:paraId="757A18B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13</w:t>
            </w:r>
          </w:p>
        </w:tc>
        <w:tc>
          <w:tcPr>
            <w:tcW w:w="1388" w:type="pct"/>
            <w:vAlign w:val="center"/>
          </w:tcPr>
          <w:p w14:paraId="6813897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Normalizing and classifying shape indexes of cities by ideas from fractals</w:t>
            </w:r>
          </w:p>
        </w:tc>
        <w:tc>
          <w:tcPr>
            <w:tcW w:w="476" w:type="pct"/>
            <w:vAlign w:val="center"/>
          </w:tcPr>
          <w:p w14:paraId="508D514D"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陈彦光</w:t>
            </w:r>
          </w:p>
        </w:tc>
        <w:tc>
          <w:tcPr>
            <w:tcW w:w="903" w:type="pct"/>
            <w:gridSpan w:val="2"/>
            <w:vAlign w:val="center"/>
          </w:tcPr>
          <w:p w14:paraId="5874E43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CHAOS SOLITONS &amp; FRACTALS</w:t>
            </w:r>
          </w:p>
        </w:tc>
        <w:tc>
          <w:tcPr>
            <w:tcW w:w="882" w:type="pct"/>
            <w:vAlign w:val="center"/>
          </w:tcPr>
          <w:p w14:paraId="17640BB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154,</w:t>
            </w:r>
          </w:p>
        </w:tc>
        <w:tc>
          <w:tcPr>
            <w:tcW w:w="540" w:type="pct"/>
            <w:vAlign w:val="center"/>
          </w:tcPr>
          <w:p w14:paraId="742331DD"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53CF42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1C415A8" w14:textId="77777777">
        <w:trPr>
          <w:trHeight w:val="315"/>
        </w:trPr>
        <w:tc>
          <w:tcPr>
            <w:tcW w:w="375" w:type="pct"/>
            <w:vAlign w:val="center"/>
          </w:tcPr>
          <w:p w14:paraId="07B2963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14</w:t>
            </w:r>
          </w:p>
        </w:tc>
        <w:tc>
          <w:tcPr>
            <w:tcW w:w="1388" w:type="pct"/>
            <w:vAlign w:val="center"/>
          </w:tcPr>
          <w:p w14:paraId="69393E7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Defining urban boundaries by characteristic scales</w:t>
            </w:r>
          </w:p>
        </w:tc>
        <w:tc>
          <w:tcPr>
            <w:tcW w:w="476" w:type="pct"/>
            <w:vAlign w:val="center"/>
          </w:tcPr>
          <w:p w14:paraId="541DC1C1"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陈彦光</w:t>
            </w:r>
          </w:p>
        </w:tc>
        <w:tc>
          <w:tcPr>
            <w:tcW w:w="903" w:type="pct"/>
            <w:gridSpan w:val="2"/>
            <w:vAlign w:val="center"/>
          </w:tcPr>
          <w:p w14:paraId="149EEC3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COMPUTERS ENVIRONMENT AND URBAN SYSTEMS</w:t>
            </w:r>
          </w:p>
        </w:tc>
        <w:tc>
          <w:tcPr>
            <w:tcW w:w="882" w:type="pct"/>
            <w:vAlign w:val="center"/>
          </w:tcPr>
          <w:p w14:paraId="2FD9EC4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94,</w:t>
            </w:r>
          </w:p>
        </w:tc>
        <w:tc>
          <w:tcPr>
            <w:tcW w:w="540" w:type="pct"/>
            <w:vAlign w:val="center"/>
          </w:tcPr>
          <w:p w14:paraId="564A2CE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6A9238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EF04628" w14:textId="77777777">
        <w:trPr>
          <w:trHeight w:val="315"/>
        </w:trPr>
        <w:tc>
          <w:tcPr>
            <w:tcW w:w="375" w:type="pct"/>
            <w:vAlign w:val="center"/>
          </w:tcPr>
          <w:p w14:paraId="6A7FA95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15</w:t>
            </w:r>
          </w:p>
        </w:tc>
        <w:tc>
          <w:tcPr>
            <w:tcW w:w="1388" w:type="pct"/>
            <w:vAlign w:val="center"/>
          </w:tcPr>
          <w:p w14:paraId="3E91651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Synergy of nitrogen vacancies and intercalation of carbon species for enhancing sunlight photocatalytic hydrogen production of carbon nitride</w:t>
            </w:r>
          </w:p>
        </w:tc>
        <w:tc>
          <w:tcPr>
            <w:tcW w:w="476" w:type="pct"/>
            <w:vAlign w:val="center"/>
          </w:tcPr>
          <w:p w14:paraId="6AE043C6"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程和发</w:t>
            </w:r>
          </w:p>
        </w:tc>
        <w:tc>
          <w:tcPr>
            <w:tcW w:w="903" w:type="pct"/>
            <w:gridSpan w:val="2"/>
            <w:vAlign w:val="center"/>
          </w:tcPr>
          <w:p w14:paraId="3894FF0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APPLIED CATALYSIS B-ENVIRONMENTAL</w:t>
            </w:r>
          </w:p>
        </w:tc>
        <w:tc>
          <w:tcPr>
            <w:tcW w:w="882" w:type="pct"/>
            <w:vAlign w:val="center"/>
          </w:tcPr>
          <w:p w14:paraId="4707E82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314,</w:t>
            </w:r>
          </w:p>
        </w:tc>
        <w:tc>
          <w:tcPr>
            <w:tcW w:w="540" w:type="pct"/>
            <w:vAlign w:val="center"/>
          </w:tcPr>
          <w:p w14:paraId="15615C9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329A01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3FE01E8" w14:textId="77777777">
        <w:trPr>
          <w:trHeight w:val="315"/>
        </w:trPr>
        <w:tc>
          <w:tcPr>
            <w:tcW w:w="375" w:type="pct"/>
            <w:vAlign w:val="center"/>
          </w:tcPr>
          <w:p w14:paraId="62C073A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16</w:t>
            </w:r>
          </w:p>
        </w:tc>
        <w:tc>
          <w:tcPr>
            <w:tcW w:w="1388" w:type="pct"/>
            <w:vAlign w:val="center"/>
          </w:tcPr>
          <w:p w14:paraId="0C20AE2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Enhanced immobilization of cadmium and lead adsorbed on crop straw biochars by simulated aging processes</w:t>
            </w:r>
          </w:p>
        </w:tc>
        <w:tc>
          <w:tcPr>
            <w:tcW w:w="476" w:type="pct"/>
            <w:vAlign w:val="center"/>
          </w:tcPr>
          <w:p w14:paraId="5CC5A64B"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程和发</w:t>
            </w:r>
          </w:p>
        </w:tc>
        <w:tc>
          <w:tcPr>
            <w:tcW w:w="903" w:type="pct"/>
            <w:gridSpan w:val="2"/>
            <w:vAlign w:val="center"/>
          </w:tcPr>
          <w:p w14:paraId="258977D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POLLUTION</w:t>
            </w:r>
          </w:p>
        </w:tc>
        <w:tc>
          <w:tcPr>
            <w:tcW w:w="882" w:type="pct"/>
            <w:vAlign w:val="center"/>
          </w:tcPr>
          <w:p w14:paraId="25C66E5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302,</w:t>
            </w:r>
          </w:p>
        </w:tc>
        <w:tc>
          <w:tcPr>
            <w:tcW w:w="540" w:type="pct"/>
            <w:vAlign w:val="center"/>
          </w:tcPr>
          <w:p w14:paraId="488391D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A7DB7B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60041EE" w14:textId="77777777">
        <w:trPr>
          <w:trHeight w:val="315"/>
        </w:trPr>
        <w:tc>
          <w:tcPr>
            <w:tcW w:w="375" w:type="pct"/>
            <w:vAlign w:val="center"/>
          </w:tcPr>
          <w:p w14:paraId="029C091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17</w:t>
            </w:r>
          </w:p>
        </w:tc>
        <w:tc>
          <w:tcPr>
            <w:tcW w:w="1388" w:type="pct"/>
            <w:vAlign w:val="center"/>
          </w:tcPr>
          <w:p w14:paraId="37144DE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Autocatalytic effect of in situ formed (hydro)quinone intermediates in Fenton </w:t>
            </w:r>
            <w:r>
              <w:rPr>
                <w:rFonts w:ascii="Times New Roman" w:eastAsia="宋体" w:hAnsi="Times New Roman" w:cs="Times New Roman"/>
                <w:color w:val="000000" w:themeColor="text1"/>
                <w:kern w:val="0"/>
                <w:sz w:val="22"/>
                <w:szCs w:val="22"/>
                <w:lang w:bidi="ar"/>
              </w:rPr>
              <w:lastRenderedPageBreak/>
              <w:t>and photo-Fenton degradation of non-phenolic aromatic pollutants and chemical kinetic modeling</w:t>
            </w:r>
          </w:p>
        </w:tc>
        <w:tc>
          <w:tcPr>
            <w:tcW w:w="476" w:type="pct"/>
            <w:vAlign w:val="center"/>
          </w:tcPr>
          <w:p w14:paraId="20FC8AE2"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程和发</w:t>
            </w:r>
          </w:p>
        </w:tc>
        <w:tc>
          <w:tcPr>
            <w:tcW w:w="903" w:type="pct"/>
            <w:gridSpan w:val="2"/>
            <w:vAlign w:val="center"/>
          </w:tcPr>
          <w:p w14:paraId="1368B7E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CHEMICAL ENGINEERING JOURNAL</w:t>
            </w:r>
          </w:p>
        </w:tc>
        <w:tc>
          <w:tcPr>
            <w:tcW w:w="882" w:type="pct"/>
            <w:vAlign w:val="center"/>
          </w:tcPr>
          <w:p w14:paraId="3364BEF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449,</w:t>
            </w:r>
          </w:p>
        </w:tc>
        <w:tc>
          <w:tcPr>
            <w:tcW w:w="540" w:type="pct"/>
            <w:vAlign w:val="center"/>
          </w:tcPr>
          <w:p w14:paraId="3AFDCDB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5CA894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22504F3" w14:textId="77777777">
        <w:trPr>
          <w:trHeight w:val="315"/>
        </w:trPr>
        <w:tc>
          <w:tcPr>
            <w:tcW w:w="375" w:type="pct"/>
            <w:vAlign w:val="center"/>
          </w:tcPr>
          <w:p w14:paraId="42EE0D9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18</w:t>
            </w:r>
          </w:p>
        </w:tc>
        <w:tc>
          <w:tcPr>
            <w:tcW w:w="1388" w:type="pct"/>
            <w:vAlign w:val="center"/>
          </w:tcPr>
          <w:p w14:paraId="418C5AA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Microplastic pollution in Bangladesh: Research and management needs</w:t>
            </w:r>
          </w:p>
        </w:tc>
        <w:tc>
          <w:tcPr>
            <w:tcW w:w="476" w:type="pct"/>
            <w:vAlign w:val="center"/>
          </w:tcPr>
          <w:p w14:paraId="407EC216"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程和发</w:t>
            </w:r>
          </w:p>
        </w:tc>
        <w:tc>
          <w:tcPr>
            <w:tcW w:w="903" w:type="pct"/>
            <w:gridSpan w:val="2"/>
            <w:vAlign w:val="center"/>
          </w:tcPr>
          <w:p w14:paraId="59E8A4C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POLLUTION</w:t>
            </w:r>
          </w:p>
        </w:tc>
        <w:tc>
          <w:tcPr>
            <w:tcW w:w="882" w:type="pct"/>
            <w:vAlign w:val="center"/>
          </w:tcPr>
          <w:p w14:paraId="4D06378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308,</w:t>
            </w:r>
          </w:p>
        </w:tc>
        <w:tc>
          <w:tcPr>
            <w:tcW w:w="540" w:type="pct"/>
            <w:vAlign w:val="center"/>
          </w:tcPr>
          <w:p w14:paraId="028C98E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6D2702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AAB6D8B" w14:textId="77777777">
        <w:trPr>
          <w:trHeight w:val="315"/>
        </w:trPr>
        <w:tc>
          <w:tcPr>
            <w:tcW w:w="375" w:type="pct"/>
            <w:vAlign w:val="center"/>
          </w:tcPr>
          <w:p w14:paraId="513BB00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19</w:t>
            </w:r>
          </w:p>
        </w:tc>
        <w:tc>
          <w:tcPr>
            <w:tcW w:w="1388" w:type="pct"/>
            <w:vAlign w:val="center"/>
          </w:tcPr>
          <w:p w14:paraId="79DCB68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Determining the appropriate level of farmyard manure biochar application in saline soils for three selected farm tree species</w:t>
            </w:r>
          </w:p>
        </w:tc>
        <w:tc>
          <w:tcPr>
            <w:tcW w:w="476" w:type="pct"/>
            <w:vAlign w:val="center"/>
          </w:tcPr>
          <w:p w14:paraId="2353963D"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程和发</w:t>
            </w:r>
          </w:p>
        </w:tc>
        <w:tc>
          <w:tcPr>
            <w:tcW w:w="903" w:type="pct"/>
            <w:gridSpan w:val="2"/>
            <w:vAlign w:val="center"/>
          </w:tcPr>
          <w:p w14:paraId="58B76E5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PLOS ONE</w:t>
            </w:r>
          </w:p>
        </w:tc>
        <w:tc>
          <w:tcPr>
            <w:tcW w:w="882" w:type="pct"/>
            <w:vAlign w:val="center"/>
          </w:tcPr>
          <w:p w14:paraId="1011B53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17,4</w:t>
            </w:r>
          </w:p>
        </w:tc>
        <w:tc>
          <w:tcPr>
            <w:tcW w:w="540" w:type="pct"/>
            <w:vAlign w:val="center"/>
          </w:tcPr>
          <w:p w14:paraId="1261A0C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661A2B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83C7E61" w14:textId="77777777">
        <w:trPr>
          <w:trHeight w:val="315"/>
        </w:trPr>
        <w:tc>
          <w:tcPr>
            <w:tcW w:w="375" w:type="pct"/>
            <w:vAlign w:val="center"/>
          </w:tcPr>
          <w:p w14:paraId="0D96300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20</w:t>
            </w:r>
          </w:p>
        </w:tc>
        <w:tc>
          <w:tcPr>
            <w:tcW w:w="1388" w:type="pct"/>
            <w:vAlign w:val="center"/>
          </w:tcPr>
          <w:p w14:paraId="55BD882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Opportunity and Challenges in Large-scale Geothermal Energy Exploitation in China.</w:t>
            </w:r>
          </w:p>
        </w:tc>
        <w:tc>
          <w:tcPr>
            <w:tcW w:w="476" w:type="pct"/>
            <w:vAlign w:val="center"/>
          </w:tcPr>
          <w:p w14:paraId="631C6966"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程和发</w:t>
            </w:r>
          </w:p>
        </w:tc>
        <w:tc>
          <w:tcPr>
            <w:tcW w:w="903" w:type="pct"/>
            <w:gridSpan w:val="2"/>
            <w:vAlign w:val="center"/>
          </w:tcPr>
          <w:p w14:paraId="5404613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Critical Reviews in Environmental Science and Technology</w:t>
            </w:r>
          </w:p>
        </w:tc>
        <w:tc>
          <w:tcPr>
            <w:tcW w:w="882" w:type="pct"/>
            <w:vAlign w:val="center"/>
          </w:tcPr>
          <w:p w14:paraId="4712822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52,3813-3834</w:t>
            </w:r>
          </w:p>
        </w:tc>
        <w:tc>
          <w:tcPr>
            <w:tcW w:w="540" w:type="pct"/>
            <w:vAlign w:val="center"/>
          </w:tcPr>
          <w:p w14:paraId="2C17DFB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AEE6F9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9C3F8A7" w14:textId="77777777">
        <w:trPr>
          <w:trHeight w:val="315"/>
        </w:trPr>
        <w:tc>
          <w:tcPr>
            <w:tcW w:w="375" w:type="pct"/>
            <w:vAlign w:val="center"/>
          </w:tcPr>
          <w:p w14:paraId="63C9066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21</w:t>
            </w:r>
          </w:p>
        </w:tc>
        <w:tc>
          <w:tcPr>
            <w:tcW w:w="1388" w:type="pct"/>
            <w:vAlign w:val="center"/>
          </w:tcPr>
          <w:p w14:paraId="3206D1D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Facet-Dependent Photocatalytic H2O2 Production of Single Phase Ag3PO4 and Z-scheme Ag/ZnFe2O4-Ag-Ag3PO4 Composites</w:t>
            </w:r>
          </w:p>
        </w:tc>
        <w:tc>
          <w:tcPr>
            <w:tcW w:w="476" w:type="pct"/>
            <w:vAlign w:val="center"/>
          </w:tcPr>
          <w:p w14:paraId="4AAC0E33"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程和发</w:t>
            </w:r>
          </w:p>
        </w:tc>
        <w:tc>
          <w:tcPr>
            <w:tcW w:w="903" w:type="pct"/>
            <w:gridSpan w:val="2"/>
            <w:vAlign w:val="center"/>
          </w:tcPr>
          <w:p w14:paraId="45A99B1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Chemical Engineering Journal</w:t>
            </w:r>
          </w:p>
        </w:tc>
        <w:tc>
          <w:tcPr>
            <w:tcW w:w="882" w:type="pct"/>
            <w:vAlign w:val="center"/>
          </w:tcPr>
          <w:p w14:paraId="16B0602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429,132373</w:t>
            </w:r>
          </w:p>
        </w:tc>
        <w:tc>
          <w:tcPr>
            <w:tcW w:w="540" w:type="pct"/>
            <w:vAlign w:val="center"/>
          </w:tcPr>
          <w:p w14:paraId="0766AAD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8B4C3B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9D72ED3" w14:textId="77777777">
        <w:trPr>
          <w:trHeight w:val="315"/>
        </w:trPr>
        <w:tc>
          <w:tcPr>
            <w:tcW w:w="375" w:type="pct"/>
            <w:vAlign w:val="center"/>
          </w:tcPr>
          <w:p w14:paraId="0E26DD9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22</w:t>
            </w:r>
          </w:p>
        </w:tc>
        <w:tc>
          <w:tcPr>
            <w:tcW w:w="1388" w:type="pct"/>
            <w:vAlign w:val="center"/>
          </w:tcPr>
          <w:p w14:paraId="0410735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Effects of Environmental Factors on the Distribution of Microbial Communities across Soils and Lake Sediments in the Hoh Xil Nature Reserve of Tibetan Plateau</w:t>
            </w:r>
          </w:p>
        </w:tc>
        <w:tc>
          <w:tcPr>
            <w:tcW w:w="476" w:type="pct"/>
            <w:vAlign w:val="center"/>
          </w:tcPr>
          <w:p w14:paraId="06252633"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程和发</w:t>
            </w:r>
          </w:p>
        </w:tc>
        <w:tc>
          <w:tcPr>
            <w:tcW w:w="903" w:type="pct"/>
            <w:gridSpan w:val="2"/>
            <w:vAlign w:val="center"/>
          </w:tcPr>
          <w:p w14:paraId="5A372D5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11D3795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838,156148</w:t>
            </w:r>
          </w:p>
        </w:tc>
        <w:tc>
          <w:tcPr>
            <w:tcW w:w="540" w:type="pct"/>
            <w:vAlign w:val="center"/>
          </w:tcPr>
          <w:p w14:paraId="78E3A9F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0FB757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C5C305D" w14:textId="77777777">
        <w:trPr>
          <w:trHeight w:val="315"/>
        </w:trPr>
        <w:tc>
          <w:tcPr>
            <w:tcW w:w="375" w:type="pct"/>
            <w:vAlign w:val="center"/>
          </w:tcPr>
          <w:p w14:paraId="2F2C3C8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23</w:t>
            </w:r>
          </w:p>
        </w:tc>
        <w:tc>
          <w:tcPr>
            <w:tcW w:w="1388" w:type="pct"/>
            <w:vAlign w:val="center"/>
          </w:tcPr>
          <w:p w14:paraId="4F19F14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Evaluation of Heavy Metals Phytoremediation Potential of Six Tree Species of Faisalabad </w:t>
            </w:r>
            <w:r>
              <w:rPr>
                <w:rFonts w:ascii="Times New Roman" w:eastAsia="宋体" w:hAnsi="Times New Roman" w:cs="Times New Roman"/>
                <w:color w:val="000000" w:themeColor="text1"/>
                <w:kern w:val="0"/>
                <w:sz w:val="22"/>
                <w:szCs w:val="22"/>
                <w:lang w:bidi="ar"/>
              </w:rPr>
              <w:lastRenderedPageBreak/>
              <w:t>City of Pakistan during Summer and Winter Season</w:t>
            </w:r>
          </w:p>
        </w:tc>
        <w:tc>
          <w:tcPr>
            <w:tcW w:w="476" w:type="pct"/>
            <w:vAlign w:val="center"/>
          </w:tcPr>
          <w:p w14:paraId="31496D5C"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程和发</w:t>
            </w:r>
          </w:p>
        </w:tc>
        <w:tc>
          <w:tcPr>
            <w:tcW w:w="903" w:type="pct"/>
            <w:gridSpan w:val="2"/>
            <w:vAlign w:val="center"/>
          </w:tcPr>
          <w:p w14:paraId="68F529F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Environmental Management</w:t>
            </w:r>
          </w:p>
        </w:tc>
        <w:tc>
          <w:tcPr>
            <w:tcW w:w="882" w:type="pct"/>
            <w:vAlign w:val="center"/>
          </w:tcPr>
          <w:p w14:paraId="2058479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320,115801</w:t>
            </w:r>
          </w:p>
        </w:tc>
        <w:tc>
          <w:tcPr>
            <w:tcW w:w="540" w:type="pct"/>
            <w:vAlign w:val="center"/>
          </w:tcPr>
          <w:p w14:paraId="75BE672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4884F7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0848AD0" w14:textId="77777777">
        <w:trPr>
          <w:trHeight w:val="315"/>
        </w:trPr>
        <w:tc>
          <w:tcPr>
            <w:tcW w:w="375" w:type="pct"/>
            <w:vAlign w:val="center"/>
          </w:tcPr>
          <w:p w14:paraId="17B82DD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24</w:t>
            </w:r>
          </w:p>
        </w:tc>
        <w:tc>
          <w:tcPr>
            <w:tcW w:w="1388" w:type="pct"/>
            <w:vAlign w:val="center"/>
          </w:tcPr>
          <w:p w14:paraId="0FC4351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State-of-the-art OMICS Strategies Against Toxic Effects of Heavy Metals in Plants: A Review</w:t>
            </w:r>
          </w:p>
        </w:tc>
        <w:tc>
          <w:tcPr>
            <w:tcW w:w="476" w:type="pct"/>
            <w:vAlign w:val="center"/>
          </w:tcPr>
          <w:p w14:paraId="7535FAA9"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程和发</w:t>
            </w:r>
          </w:p>
        </w:tc>
        <w:tc>
          <w:tcPr>
            <w:tcW w:w="903" w:type="pct"/>
            <w:gridSpan w:val="2"/>
            <w:vAlign w:val="center"/>
          </w:tcPr>
          <w:p w14:paraId="32DE2BE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Ecotoxicology and Environmental Safety</w:t>
            </w:r>
          </w:p>
        </w:tc>
        <w:tc>
          <w:tcPr>
            <w:tcW w:w="882" w:type="pct"/>
            <w:vAlign w:val="center"/>
          </w:tcPr>
          <w:p w14:paraId="1046A57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242,113952</w:t>
            </w:r>
          </w:p>
        </w:tc>
        <w:tc>
          <w:tcPr>
            <w:tcW w:w="540" w:type="pct"/>
            <w:vAlign w:val="center"/>
          </w:tcPr>
          <w:p w14:paraId="0146A5B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E4F3A8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EFD09DE" w14:textId="77777777">
        <w:trPr>
          <w:trHeight w:val="315"/>
        </w:trPr>
        <w:tc>
          <w:tcPr>
            <w:tcW w:w="375" w:type="pct"/>
            <w:vAlign w:val="center"/>
          </w:tcPr>
          <w:p w14:paraId="47CDF6A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25</w:t>
            </w:r>
          </w:p>
        </w:tc>
        <w:tc>
          <w:tcPr>
            <w:tcW w:w="1388" w:type="pct"/>
            <w:vAlign w:val="center"/>
          </w:tcPr>
          <w:p w14:paraId="437C903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 Review of the Influence of Nanoparticles on the Physiological and Biochemical Attributes of Plants with a Focus on the Absorption and Translocation of Toxic Trace Elements</w:t>
            </w:r>
          </w:p>
        </w:tc>
        <w:tc>
          <w:tcPr>
            <w:tcW w:w="476" w:type="pct"/>
            <w:vAlign w:val="center"/>
          </w:tcPr>
          <w:p w14:paraId="1CB575D5"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程和发</w:t>
            </w:r>
          </w:p>
        </w:tc>
        <w:tc>
          <w:tcPr>
            <w:tcW w:w="903" w:type="pct"/>
            <w:gridSpan w:val="2"/>
            <w:vAlign w:val="center"/>
          </w:tcPr>
          <w:p w14:paraId="78763CC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Pollution</w:t>
            </w:r>
          </w:p>
        </w:tc>
        <w:tc>
          <w:tcPr>
            <w:tcW w:w="882" w:type="pct"/>
            <w:vAlign w:val="center"/>
          </w:tcPr>
          <w:p w14:paraId="6B06744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310,119916</w:t>
            </w:r>
          </w:p>
        </w:tc>
        <w:tc>
          <w:tcPr>
            <w:tcW w:w="540" w:type="pct"/>
            <w:vAlign w:val="center"/>
          </w:tcPr>
          <w:p w14:paraId="71A8E89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7F0E13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E41A804" w14:textId="77777777">
        <w:trPr>
          <w:trHeight w:val="315"/>
        </w:trPr>
        <w:tc>
          <w:tcPr>
            <w:tcW w:w="375" w:type="pct"/>
            <w:vAlign w:val="center"/>
          </w:tcPr>
          <w:p w14:paraId="7C70727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26</w:t>
            </w:r>
          </w:p>
        </w:tc>
        <w:tc>
          <w:tcPr>
            <w:tcW w:w="1388" w:type="pct"/>
            <w:vAlign w:val="center"/>
          </w:tcPr>
          <w:p w14:paraId="00E46A4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Transformation of Chlorobenzenes to Chlorophenols by Mn(III) Generated in Permanganate/bisulfite Process via an Electrophilic Substitution Mechanism</w:t>
            </w:r>
          </w:p>
        </w:tc>
        <w:tc>
          <w:tcPr>
            <w:tcW w:w="476" w:type="pct"/>
            <w:vAlign w:val="center"/>
          </w:tcPr>
          <w:p w14:paraId="55CE8D18"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程和发</w:t>
            </w:r>
          </w:p>
        </w:tc>
        <w:tc>
          <w:tcPr>
            <w:tcW w:w="903" w:type="pct"/>
            <w:gridSpan w:val="2"/>
            <w:vAlign w:val="center"/>
          </w:tcPr>
          <w:p w14:paraId="7007C75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Environmental Chemical Engineering</w:t>
            </w:r>
          </w:p>
        </w:tc>
        <w:tc>
          <w:tcPr>
            <w:tcW w:w="882" w:type="pct"/>
            <w:vAlign w:val="center"/>
          </w:tcPr>
          <w:p w14:paraId="7577DA1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10,108439</w:t>
            </w:r>
          </w:p>
        </w:tc>
        <w:tc>
          <w:tcPr>
            <w:tcW w:w="540" w:type="pct"/>
            <w:vAlign w:val="center"/>
          </w:tcPr>
          <w:p w14:paraId="11F714F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EEB91B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BA1D82E" w14:textId="77777777">
        <w:trPr>
          <w:trHeight w:val="315"/>
        </w:trPr>
        <w:tc>
          <w:tcPr>
            <w:tcW w:w="375" w:type="pct"/>
            <w:vAlign w:val="center"/>
          </w:tcPr>
          <w:p w14:paraId="77D7846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27</w:t>
            </w:r>
          </w:p>
        </w:tc>
        <w:tc>
          <w:tcPr>
            <w:tcW w:w="1388" w:type="pct"/>
            <w:vAlign w:val="center"/>
          </w:tcPr>
          <w:p w14:paraId="22006E2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Development and Validation of a Solid Phase Extraction-UPLC-MS/MS Method for the Determination of Fifty-nine Antimicrobials in Commercial Organic Fertilizers and Amended Soils</w:t>
            </w:r>
          </w:p>
        </w:tc>
        <w:tc>
          <w:tcPr>
            <w:tcW w:w="476" w:type="pct"/>
            <w:vAlign w:val="center"/>
          </w:tcPr>
          <w:p w14:paraId="058E306D"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程和发</w:t>
            </w:r>
          </w:p>
        </w:tc>
        <w:tc>
          <w:tcPr>
            <w:tcW w:w="903" w:type="pct"/>
            <w:gridSpan w:val="2"/>
            <w:vAlign w:val="center"/>
          </w:tcPr>
          <w:p w14:paraId="3AE474C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Microchemical Journal</w:t>
            </w:r>
          </w:p>
        </w:tc>
        <w:tc>
          <w:tcPr>
            <w:tcW w:w="882" w:type="pct"/>
            <w:vAlign w:val="center"/>
          </w:tcPr>
          <w:p w14:paraId="6961C6F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183,108007</w:t>
            </w:r>
          </w:p>
        </w:tc>
        <w:tc>
          <w:tcPr>
            <w:tcW w:w="540" w:type="pct"/>
            <w:vAlign w:val="center"/>
          </w:tcPr>
          <w:p w14:paraId="671A100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DE5956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1A07B32" w14:textId="77777777">
        <w:trPr>
          <w:trHeight w:val="315"/>
        </w:trPr>
        <w:tc>
          <w:tcPr>
            <w:tcW w:w="375" w:type="pct"/>
            <w:vAlign w:val="center"/>
          </w:tcPr>
          <w:p w14:paraId="2AEF1A1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28</w:t>
            </w:r>
          </w:p>
        </w:tc>
        <w:tc>
          <w:tcPr>
            <w:tcW w:w="1388" w:type="pct"/>
            <w:vAlign w:val="center"/>
          </w:tcPr>
          <w:p w14:paraId="31C8420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Efficient Degradation of Carbendazim by Ferrate(VI) Oxidation under Near-Neutral Conditions</w:t>
            </w:r>
          </w:p>
        </w:tc>
        <w:tc>
          <w:tcPr>
            <w:tcW w:w="476" w:type="pct"/>
            <w:vAlign w:val="center"/>
          </w:tcPr>
          <w:p w14:paraId="6A9A4C20"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程和发</w:t>
            </w:r>
          </w:p>
        </w:tc>
        <w:tc>
          <w:tcPr>
            <w:tcW w:w="903" w:type="pct"/>
            <w:gridSpan w:val="2"/>
            <w:vAlign w:val="center"/>
          </w:tcPr>
          <w:p w14:paraId="3C67674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Sustainability</w:t>
            </w:r>
          </w:p>
        </w:tc>
        <w:tc>
          <w:tcPr>
            <w:tcW w:w="882" w:type="pct"/>
            <w:vAlign w:val="center"/>
          </w:tcPr>
          <w:p w14:paraId="65F2E29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14,13678</w:t>
            </w:r>
          </w:p>
        </w:tc>
        <w:tc>
          <w:tcPr>
            <w:tcW w:w="540" w:type="pct"/>
            <w:vAlign w:val="center"/>
          </w:tcPr>
          <w:p w14:paraId="31EBB11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9F5B15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51D032D" w14:textId="77777777">
        <w:trPr>
          <w:trHeight w:val="315"/>
        </w:trPr>
        <w:tc>
          <w:tcPr>
            <w:tcW w:w="375" w:type="pct"/>
            <w:vAlign w:val="center"/>
          </w:tcPr>
          <w:p w14:paraId="24A2EFE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29</w:t>
            </w:r>
          </w:p>
        </w:tc>
        <w:tc>
          <w:tcPr>
            <w:tcW w:w="1388" w:type="pct"/>
            <w:vAlign w:val="center"/>
          </w:tcPr>
          <w:p w14:paraId="19DB2AD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Users' views on cultural ecosystem services of urban parks: An importance-performance analysis of a case in Beijing, China</w:t>
            </w:r>
          </w:p>
        </w:tc>
        <w:tc>
          <w:tcPr>
            <w:tcW w:w="476" w:type="pct"/>
            <w:vAlign w:val="center"/>
          </w:tcPr>
          <w:p w14:paraId="0808635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戴林琳</w:t>
            </w:r>
          </w:p>
        </w:tc>
        <w:tc>
          <w:tcPr>
            <w:tcW w:w="903" w:type="pct"/>
            <w:gridSpan w:val="2"/>
            <w:vAlign w:val="center"/>
          </w:tcPr>
          <w:p w14:paraId="44D7A82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ANTHROPOCENE</w:t>
            </w:r>
          </w:p>
        </w:tc>
        <w:tc>
          <w:tcPr>
            <w:tcW w:w="882" w:type="pct"/>
            <w:vAlign w:val="center"/>
          </w:tcPr>
          <w:p w14:paraId="205B4FD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37,</w:t>
            </w:r>
          </w:p>
        </w:tc>
        <w:tc>
          <w:tcPr>
            <w:tcW w:w="540" w:type="pct"/>
            <w:vAlign w:val="center"/>
          </w:tcPr>
          <w:p w14:paraId="6A13ADB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FFD57C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A652D2E" w14:textId="77777777">
        <w:trPr>
          <w:trHeight w:val="315"/>
        </w:trPr>
        <w:tc>
          <w:tcPr>
            <w:tcW w:w="375" w:type="pct"/>
            <w:vAlign w:val="center"/>
          </w:tcPr>
          <w:p w14:paraId="450F8A5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30</w:t>
            </w:r>
          </w:p>
        </w:tc>
        <w:tc>
          <w:tcPr>
            <w:tcW w:w="1388" w:type="pct"/>
            <w:vAlign w:val="center"/>
          </w:tcPr>
          <w:p w14:paraId="003A55B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 Use Change in the Cross-Boundary Regions of a Metropolitan Area: A Case Study of Tongzhou-Wuqing-Langfang</w:t>
            </w:r>
          </w:p>
        </w:tc>
        <w:tc>
          <w:tcPr>
            <w:tcW w:w="476" w:type="pct"/>
            <w:vAlign w:val="center"/>
          </w:tcPr>
          <w:p w14:paraId="58F8075B"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戴林琳</w:t>
            </w:r>
          </w:p>
        </w:tc>
        <w:tc>
          <w:tcPr>
            <w:tcW w:w="903" w:type="pct"/>
            <w:gridSpan w:val="2"/>
            <w:vAlign w:val="center"/>
          </w:tcPr>
          <w:p w14:paraId="3E3F03C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w:t>
            </w:r>
          </w:p>
        </w:tc>
        <w:tc>
          <w:tcPr>
            <w:tcW w:w="882" w:type="pct"/>
            <w:vAlign w:val="center"/>
          </w:tcPr>
          <w:p w14:paraId="1280C9B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11,2</w:t>
            </w:r>
          </w:p>
        </w:tc>
        <w:tc>
          <w:tcPr>
            <w:tcW w:w="540" w:type="pct"/>
            <w:vAlign w:val="center"/>
          </w:tcPr>
          <w:p w14:paraId="71C7B5A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59042F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337F3C8" w14:textId="77777777">
        <w:trPr>
          <w:trHeight w:val="315"/>
        </w:trPr>
        <w:tc>
          <w:tcPr>
            <w:tcW w:w="375" w:type="pct"/>
            <w:vAlign w:val="center"/>
          </w:tcPr>
          <w:p w14:paraId="768333C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31</w:t>
            </w:r>
          </w:p>
        </w:tc>
        <w:tc>
          <w:tcPr>
            <w:tcW w:w="1388" w:type="pct"/>
            <w:vAlign w:val="center"/>
          </w:tcPr>
          <w:p w14:paraId="2266FD2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Importance–performance analysis and improvement of an urban park’s cultural ecosystem services based on users’ perspectives</w:t>
            </w:r>
          </w:p>
        </w:tc>
        <w:tc>
          <w:tcPr>
            <w:tcW w:w="476" w:type="pct"/>
            <w:vAlign w:val="center"/>
          </w:tcPr>
          <w:p w14:paraId="640A146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戴林琳</w:t>
            </w:r>
          </w:p>
        </w:tc>
        <w:tc>
          <w:tcPr>
            <w:tcW w:w="903" w:type="pct"/>
            <w:gridSpan w:val="2"/>
            <w:vAlign w:val="center"/>
          </w:tcPr>
          <w:p w14:paraId="71BED5A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ASIAN ARCHITECTURE AND BUILDING ENGINEERING</w:t>
            </w:r>
          </w:p>
        </w:tc>
        <w:tc>
          <w:tcPr>
            <w:tcW w:w="882" w:type="pct"/>
            <w:vAlign w:val="center"/>
          </w:tcPr>
          <w:p w14:paraId="4117D7D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4ABF268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236967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D63DC96" w14:textId="77777777">
        <w:trPr>
          <w:trHeight w:val="315"/>
        </w:trPr>
        <w:tc>
          <w:tcPr>
            <w:tcW w:w="375" w:type="pct"/>
            <w:vAlign w:val="center"/>
          </w:tcPr>
          <w:p w14:paraId="3490063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32</w:t>
            </w:r>
          </w:p>
        </w:tc>
        <w:tc>
          <w:tcPr>
            <w:tcW w:w="1388" w:type="pct"/>
            <w:vAlign w:val="center"/>
          </w:tcPr>
          <w:p w14:paraId="144C300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Yield and quality properties of silage maize and their influencing factors in China</w:t>
            </w:r>
          </w:p>
        </w:tc>
        <w:tc>
          <w:tcPr>
            <w:tcW w:w="476" w:type="pct"/>
            <w:vAlign w:val="center"/>
          </w:tcPr>
          <w:p w14:paraId="49DC06B0"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方精云</w:t>
            </w:r>
          </w:p>
        </w:tc>
        <w:tc>
          <w:tcPr>
            <w:tcW w:w="903" w:type="pct"/>
            <w:gridSpan w:val="2"/>
            <w:vAlign w:val="center"/>
          </w:tcPr>
          <w:p w14:paraId="18F96EF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CHINA-LIFE SCIENCES</w:t>
            </w:r>
          </w:p>
        </w:tc>
        <w:tc>
          <w:tcPr>
            <w:tcW w:w="882" w:type="pct"/>
            <w:vAlign w:val="center"/>
          </w:tcPr>
          <w:p w14:paraId="3423028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65,8</w:t>
            </w:r>
          </w:p>
        </w:tc>
        <w:tc>
          <w:tcPr>
            <w:tcW w:w="540" w:type="pct"/>
            <w:vAlign w:val="center"/>
          </w:tcPr>
          <w:p w14:paraId="3E25A8A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5C2CDF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B2D1E76" w14:textId="77777777">
        <w:trPr>
          <w:trHeight w:val="315"/>
        </w:trPr>
        <w:tc>
          <w:tcPr>
            <w:tcW w:w="375" w:type="pct"/>
            <w:vAlign w:val="center"/>
          </w:tcPr>
          <w:p w14:paraId="5B12434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33</w:t>
            </w:r>
          </w:p>
        </w:tc>
        <w:tc>
          <w:tcPr>
            <w:tcW w:w="1388" w:type="pct"/>
            <w:vAlign w:val="center"/>
          </w:tcPr>
          <w:p w14:paraId="66AAE98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Terrestrial carbon sinks in China and around the world and their contribution to carbon neutrality</w:t>
            </w:r>
          </w:p>
        </w:tc>
        <w:tc>
          <w:tcPr>
            <w:tcW w:w="476" w:type="pct"/>
            <w:vAlign w:val="center"/>
          </w:tcPr>
          <w:p w14:paraId="45CCF259"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方精云</w:t>
            </w:r>
          </w:p>
        </w:tc>
        <w:tc>
          <w:tcPr>
            <w:tcW w:w="903" w:type="pct"/>
            <w:gridSpan w:val="2"/>
            <w:vAlign w:val="center"/>
          </w:tcPr>
          <w:p w14:paraId="627A1D2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CHINA-LIFE SCIENCES</w:t>
            </w:r>
          </w:p>
        </w:tc>
        <w:tc>
          <w:tcPr>
            <w:tcW w:w="882" w:type="pct"/>
            <w:vAlign w:val="center"/>
          </w:tcPr>
          <w:p w14:paraId="01BDD67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65,5</w:t>
            </w:r>
          </w:p>
        </w:tc>
        <w:tc>
          <w:tcPr>
            <w:tcW w:w="540" w:type="pct"/>
            <w:vAlign w:val="center"/>
          </w:tcPr>
          <w:p w14:paraId="6ADA210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D32A69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B02BA5A" w14:textId="77777777">
        <w:trPr>
          <w:trHeight w:val="315"/>
        </w:trPr>
        <w:tc>
          <w:tcPr>
            <w:tcW w:w="375" w:type="pct"/>
            <w:vAlign w:val="center"/>
          </w:tcPr>
          <w:p w14:paraId="7CF64C2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34</w:t>
            </w:r>
          </w:p>
        </w:tc>
        <w:tc>
          <w:tcPr>
            <w:tcW w:w="1388" w:type="pct"/>
            <w:vAlign w:val="center"/>
          </w:tcPr>
          <w:p w14:paraId="0FD4C30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The structural characteristics and climatic and human impacts of deciduous oak forests in China</w:t>
            </w:r>
          </w:p>
        </w:tc>
        <w:tc>
          <w:tcPr>
            <w:tcW w:w="476" w:type="pct"/>
            <w:vAlign w:val="center"/>
          </w:tcPr>
          <w:p w14:paraId="704B6A77"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方精云</w:t>
            </w:r>
          </w:p>
        </w:tc>
        <w:tc>
          <w:tcPr>
            <w:tcW w:w="903" w:type="pct"/>
            <w:gridSpan w:val="2"/>
            <w:vAlign w:val="center"/>
          </w:tcPr>
          <w:p w14:paraId="18403F8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PLANT ECOLOGY</w:t>
            </w:r>
          </w:p>
        </w:tc>
        <w:tc>
          <w:tcPr>
            <w:tcW w:w="882" w:type="pct"/>
            <w:vAlign w:val="center"/>
          </w:tcPr>
          <w:p w14:paraId="73D2184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15,2</w:t>
            </w:r>
          </w:p>
        </w:tc>
        <w:tc>
          <w:tcPr>
            <w:tcW w:w="540" w:type="pct"/>
            <w:vAlign w:val="center"/>
          </w:tcPr>
          <w:p w14:paraId="5DF932E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C22B83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77C1F07" w14:textId="77777777">
        <w:trPr>
          <w:trHeight w:val="315"/>
        </w:trPr>
        <w:tc>
          <w:tcPr>
            <w:tcW w:w="375" w:type="pct"/>
            <w:vAlign w:val="center"/>
          </w:tcPr>
          <w:p w14:paraId="52B3DF6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35</w:t>
            </w:r>
          </w:p>
        </w:tc>
        <w:tc>
          <w:tcPr>
            <w:tcW w:w="1388" w:type="pct"/>
            <w:vAlign w:val="center"/>
          </w:tcPr>
          <w:p w14:paraId="598DF13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Updated estimation of forest biomass carbon pools in China, 1977-2018</w:t>
            </w:r>
          </w:p>
        </w:tc>
        <w:tc>
          <w:tcPr>
            <w:tcW w:w="476" w:type="pct"/>
            <w:vAlign w:val="center"/>
          </w:tcPr>
          <w:p w14:paraId="356BCEC8"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方精云</w:t>
            </w:r>
          </w:p>
        </w:tc>
        <w:tc>
          <w:tcPr>
            <w:tcW w:w="903" w:type="pct"/>
            <w:gridSpan w:val="2"/>
            <w:vAlign w:val="center"/>
          </w:tcPr>
          <w:p w14:paraId="03E8958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BIOGEOSCIENCES</w:t>
            </w:r>
          </w:p>
        </w:tc>
        <w:tc>
          <w:tcPr>
            <w:tcW w:w="882" w:type="pct"/>
            <w:vAlign w:val="center"/>
          </w:tcPr>
          <w:p w14:paraId="0CBDA28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19,12</w:t>
            </w:r>
          </w:p>
        </w:tc>
        <w:tc>
          <w:tcPr>
            <w:tcW w:w="540" w:type="pct"/>
            <w:vAlign w:val="center"/>
          </w:tcPr>
          <w:p w14:paraId="6210F54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F9D7AC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092590F" w14:textId="77777777">
        <w:trPr>
          <w:trHeight w:val="315"/>
        </w:trPr>
        <w:tc>
          <w:tcPr>
            <w:tcW w:w="375" w:type="pct"/>
            <w:vAlign w:val="center"/>
          </w:tcPr>
          <w:p w14:paraId="0FBF174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36</w:t>
            </w:r>
          </w:p>
        </w:tc>
        <w:tc>
          <w:tcPr>
            <w:tcW w:w="1388" w:type="pct"/>
            <w:vAlign w:val="center"/>
          </w:tcPr>
          <w:p w14:paraId="30EBC59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Moso bamboo (Phyllostachys edulis) </w:t>
            </w:r>
            <w:r>
              <w:rPr>
                <w:rFonts w:ascii="Times New Roman" w:eastAsia="宋体" w:hAnsi="Times New Roman" w:cs="Times New Roman"/>
                <w:color w:val="000000" w:themeColor="text1"/>
                <w:kern w:val="0"/>
                <w:sz w:val="22"/>
                <w:szCs w:val="22"/>
                <w:lang w:bidi="ar"/>
              </w:rPr>
              <w:lastRenderedPageBreak/>
              <w:t>invasion increases forest soil pH in subtropical China</w:t>
            </w:r>
          </w:p>
        </w:tc>
        <w:tc>
          <w:tcPr>
            <w:tcW w:w="476" w:type="pct"/>
            <w:vAlign w:val="center"/>
          </w:tcPr>
          <w:p w14:paraId="60074B47"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方精云</w:t>
            </w:r>
          </w:p>
        </w:tc>
        <w:tc>
          <w:tcPr>
            <w:tcW w:w="903" w:type="pct"/>
            <w:gridSpan w:val="2"/>
            <w:vAlign w:val="center"/>
          </w:tcPr>
          <w:p w14:paraId="12DFC97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CATENA</w:t>
            </w:r>
          </w:p>
        </w:tc>
        <w:tc>
          <w:tcPr>
            <w:tcW w:w="882" w:type="pct"/>
            <w:vAlign w:val="center"/>
          </w:tcPr>
          <w:p w14:paraId="2E3FEE6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215,</w:t>
            </w:r>
          </w:p>
        </w:tc>
        <w:tc>
          <w:tcPr>
            <w:tcW w:w="540" w:type="pct"/>
            <w:vAlign w:val="center"/>
          </w:tcPr>
          <w:p w14:paraId="65A9FD5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56A0D7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E459D12" w14:textId="77777777">
        <w:trPr>
          <w:trHeight w:val="315"/>
        </w:trPr>
        <w:tc>
          <w:tcPr>
            <w:tcW w:w="375" w:type="pct"/>
            <w:vAlign w:val="center"/>
          </w:tcPr>
          <w:p w14:paraId="596F3FF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37</w:t>
            </w:r>
          </w:p>
        </w:tc>
        <w:tc>
          <w:tcPr>
            <w:tcW w:w="1388" w:type="pct"/>
            <w:vAlign w:val="center"/>
          </w:tcPr>
          <w:p w14:paraId="1BF66E7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Long-term phosphorus addition inhibits phosphorus transformations involved in soil arbuscular mycorrhizal fungi and acid phosphatase in two tropical rainforests</w:t>
            </w:r>
          </w:p>
        </w:tc>
        <w:tc>
          <w:tcPr>
            <w:tcW w:w="476" w:type="pct"/>
            <w:vAlign w:val="center"/>
          </w:tcPr>
          <w:p w14:paraId="57F9268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方精云</w:t>
            </w:r>
          </w:p>
        </w:tc>
        <w:tc>
          <w:tcPr>
            <w:tcW w:w="903" w:type="pct"/>
            <w:gridSpan w:val="2"/>
            <w:vAlign w:val="center"/>
          </w:tcPr>
          <w:p w14:paraId="0C4895B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GEODERMA</w:t>
            </w:r>
          </w:p>
        </w:tc>
        <w:tc>
          <w:tcPr>
            <w:tcW w:w="882" w:type="pct"/>
            <w:vAlign w:val="center"/>
          </w:tcPr>
          <w:p w14:paraId="57A5351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425,</w:t>
            </w:r>
          </w:p>
        </w:tc>
        <w:tc>
          <w:tcPr>
            <w:tcW w:w="540" w:type="pct"/>
            <w:vAlign w:val="center"/>
          </w:tcPr>
          <w:p w14:paraId="77F1E35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5AB0E0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37D5F38" w14:textId="77777777">
        <w:trPr>
          <w:trHeight w:val="315"/>
        </w:trPr>
        <w:tc>
          <w:tcPr>
            <w:tcW w:w="375" w:type="pct"/>
            <w:vAlign w:val="center"/>
          </w:tcPr>
          <w:p w14:paraId="2FA7B1C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38</w:t>
            </w:r>
          </w:p>
        </w:tc>
        <w:tc>
          <w:tcPr>
            <w:tcW w:w="1388" w:type="pct"/>
            <w:vAlign w:val="center"/>
          </w:tcPr>
          <w:p w14:paraId="4F5BEAE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Multispecies forest plantations outyield monocultures across a broad range of conditions</w:t>
            </w:r>
          </w:p>
        </w:tc>
        <w:tc>
          <w:tcPr>
            <w:tcW w:w="476" w:type="pct"/>
            <w:vAlign w:val="center"/>
          </w:tcPr>
          <w:p w14:paraId="144F379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方精云</w:t>
            </w:r>
          </w:p>
        </w:tc>
        <w:tc>
          <w:tcPr>
            <w:tcW w:w="903" w:type="pct"/>
            <w:gridSpan w:val="2"/>
            <w:vAlign w:val="center"/>
          </w:tcPr>
          <w:p w14:paraId="3E14AB5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w:t>
            </w:r>
          </w:p>
        </w:tc>
        <w:tc>
          <w:tcPr>
            <w:tcW w:w="882" w:type="pct"/>
            <w:vAlign w:val="center"/>
          </w:tcPr>
          <w:p w14:paraId="39FE22B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376,6595</w:t>
            </w:r>
          </w:p>
        </w:tc>
        <w:tc>
          <w:tcPr>
            <w:tcW w:w="540" w:type="pct"/>
            <w:vAlign w:val="center"/>
          </w:tcPr>
          <w:p w14:paraId="6587895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BACE94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3842B92" w14:textId="77777777">
        <w:trPr>
          <w:trHeight w:val="315"/>
        </w:trPr>
        <w:tc>
          <w:tcPr>
            <w:tcW w:w="375" w:type="pct"/>
            <w:vAlign w:val="center"/>
          </w:tcPr>
          <w:p w14:paraId="0BBAC3C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39</w:t>
            </w:r>
          </w:p>
        </w:tc>
        <w:tc>
          <w:tcPr>
            <w:tcW w:w="1388" w:type="pct"/>
            <w:vAlign w:val="center"/>
          </w:tcPr>
          <w:p w14:paraId="16F6953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Yield and quality properties of alfalfa (Medicago sativa L.) and their influencing factors in China</w:t>
            </w:r>
          </w:p>
        </w:tc>
        <w:tc>
          <w:tcPr>
            <w:tcW w:w="476" w:type="pct"/>
            <w:vAlign w:val="center"/>
          </w:tcPr>
          <w:p w14:paraId="0CC767F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方精云</w:t>
            </w:r>
          </w:p>
        </w:tc>
        <w:tc>
          <w:tcPr>
            <w:tcW w:w="903" w:type="pct"/>
            <w:gridSpan w:val="2"/>
            <w:vAlign w:val="center"/>
          </w:tcPr>
          <w:p w14:paraId="58EBB09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European Journal of Agronomy</w:t>
            </w:r>
          </w:p>
        </w:tc>
        <w:tc>
          <w:tcPr>
            <w:tcW w:w="882" w:type="pct"/>
            <w:vAlign w:val="center"/>
          </w:tcPr>
          <w:p w14:paraId="64E360F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141,</w:t>
            </w:r>
          </w:p>
        </w:tc>
        <w:tc>
          <w:tcPr>
            <w:tcW w:w="540" w:type="pct"/>
            <w:vAlign w:val="center"/>
          </w:tcPr>
          <w:p w14:paraId="020C773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3475B3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BE98E55" w14:textId="77777777">
        <w:trPr>
          <w:trHeight w:val="315"/>
        </w:trPr>
        <w:tc>
          <w:tcPr>
            <w:tcW w:w="375" w:type="pct"/>
            <w:vAlign w:val="center"/>
          </w:tcPr>
          <w:p w14:paraId="10886CE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40</w:t>
            </w:r>
          </w:p>
        </w:tc>
        <w:tc>
          <w:tcPr>
            <w:tcW w:w="1388" w:type="pct"/>
            <w:vAlign w:val="center"/>
          </w:tcPr>
          <w:p w14:paraId="5CC6FD8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Decadal Lake Volume Changes (2003-2020) and Driving Forces at a Global Scale</w:t>
            </w:r>
          </w:p>
        </w:tc>
        <w:tc>
          <w:tcPr>
            <w:tcW w:w="476" w:type="pct"/>
            <w:vAlign w:val="center"/>
          </w:tcPr>
          <w:p w14:paraId="58FA4BC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方精云</w:t>
            </w:r>
          </w:p>
        </w:tc>
        <w:tc>
          <w:tcPr>
            <w:tcW w:w="903" w:type="pct"/>
            <w:gridSpan w:val="2"/>
            <w:vAlign w:val="center"/>
          </w:tcPr>
          <w:p w14:paraId="1539588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Remote Sensing</w:t>
            </w:r>
          </w:p>
        </w:tc>
        <w:tc>
          <w:tcPr>
            <w:tcW w:w="882" w:type="pct"/>
            <w:vAlign w:val="center"/>
          </w:tcPr>
          <w:p w14:paraId="5404E61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14,</w:t>
            </w:r>
          </w:p>
        </w:tc>
        <w:tc>
          <w:tcPr>
            <w:tcW w:w="540" w:type="pct"/>
            <w:vAlign w:val="center"/>
          </w:tcPr>
          <w:p w14:paraId="5AFCC88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EA6467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2C637E2" w14:textId="77777777">
        <w:trPr>
          <w:trHeight w:val="315"/>
        </w:trPr>
        <w:tc>
          <w:tcPr>
            <w:tcW w:w="375" w:type="pct"/>
            <w:vAlign w:val="center"/>
          </w:tcPr>
          <w:p w14:paraId="0A06239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41</w:t>
            </w:r>
          </w:p>
        </w:tc>
        <w:tc>
          <w:tcPr>
            <w:tcW w:w="1388" w:type="pct"/>
            <w:vAlign w:val="center"/>
          </w:tcPr>
          <w:p w14:paraId="288FB04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Effects of afforestation on soil microbial diversity and enzyme activity: A meta-analysis. </w:t>
            </w:r>
          </w:p>
        </w:tc>
        <w:tc>
          <w:tcPr>
            <w:tcW w:w="476" w:type="pct"/>
            <w:vAlign w:val="center"/>
          </w:tcPr>
          <w:p w14:paraId="2B6B0AA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方精云</w:t>
            </w:r>
          </w:p>
        </w:tc>
        <w:tc>
          <w:tcPr>
            <w:tcW w:w="903" w:type="pct"/>
            <w:gridSpan w:val="2"/>
            <w:vAlign w:val="center"/>
          </w:tcPr>
          <w:p w14:paraId="4485A27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Geoderma</w:t>
            </w:r>
          </w:p>
        </w:tc>
        <w:tc>
          <w:tcPr>
            <w:tcW w:w="882" w:type="pct"/>
            <w:vAlign w:val="center"/>
          </w:tcPr>
          <w:p w14:paraId="55B635E6" w14:textId="77777777" w:rsidR="00496366" w:rsidRDefault="00496366">
            <w:pPr>
              <w:rPr>
                <w:rFonts w:ascii="楷体" w:eastAsia="楷体" w:hAnsi="楷体"/>
                <w:color w:val="000000" w:themeColor="text1"/>
              </w:rPr>
            </w:pPr>
          </w:p>
        </w:tc>
        <w:tc>
          <w:tcPr>
            <w:tcW w:w="540" w:type="pct"/>
            <w:vAlign w:val="center"/>
          </w:tcPr>
          <w:p w14:paraId="4A3E98C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E77535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847C2C8" w14:textId="77777777">
        <w:trPr>
          <w:trHeight w:val="315"/>
        </w:trPr>
        <w:tc>
          <w:tcPr>
            <w:tcW w:w="375" w:type="pct"/>
            <w:vAlign w:val="center"/>
          </w:tcPr>
          <w:p w14:paraId="295AA0C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42</w:t>
            </w:r>
          </w:p>
        </w:tc>
        <w:tc>
          <w:tcPr>
            <w:tcW w:w="1388" w:type="pct"/>
            <w:vAlign w:val="center"/>
          </w:tcPr>
          <w:p w14:paraId="14D7F88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Above- and belowground net-primary productivity: A field-based global database of grasslands</w:t>
            </w:r>
          </w:p>
        </w:tc>
        <w:tc>
          <w:tcPr>
            <w:tcW w:w="476" w:type="pct"/>
            <w:vAlign w:val="center"/>
          </w:tcPr>
          <w:p w14:paraId="3C65DF8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方精云</w:t>
            </w:r>
          </w:p>
        </w:tc>
        <w:tc>
          <w:tcPr>
            <w:tcW w:w="903" w:type="pct"/>
            <w:gridSpan w:val="2"/>
            <w:vAlign w:val="center"/>
          </w:tcPr>
          <w:p w14:paraId="2B3E313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Ecology</w:t>
            </w:r>
          </w:p>
        </w:tc>
        <w:tc>
          <w:tcPr>
            <w:tcW w:w="882" w:type="pct"/>
            <w:vAlign w:val="center"/>
          </w:tcPr>
          <w:p w14:paraId="0BF3C529" w14:textId="77777777" w:rsidR="00496366" w:rsidRDefault="00496366">
            <w:pPr>
              <w:rPr>
                <w:rFonts w:ascii="楷体" w:eastAsia="楷体" w:hAnsi="楷体"/>
                <w:color w:val="000000" w:themeColor="text1"/>
              </w:rPr>
            </w:pPr>
          </w:p>
        </w:tc>
        <w:tc>
          <w:tcPr>
            <w:tcW w:w="540" w:type="pct"/>
            <w:vAlign w:val="center"/>
          </w:tcPr>
          <w:p w14:paraId="21DF5AC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0A9AC6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F95E39A" w14:textId="77777777">
        <w:trPr>
          <w:trHeight w:val="315"/>
        </w:trPr>
        <w:tc>
          <w:tcPr>
            <w:tcW w:w="375" w:type="pct"/>
            <w:vAlign w:val="center"/>
          </w:tcPr>
          <w:p w14:paraId="54086AE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43</w:t>
            </w:r>
          </w:p>
        </w:tc>
        <w:tc>
          <w:tcPr>
            <w:tcW w:w="1388" w:type="pct"/>
            <w:vAlign w:val="center"/>
          </w:tcPr>
          <w:p w14:paraId="61FA814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High-level nitrogen additions accelerate soil respiration reduction over time in a boreal forest</w:t>
            </w:r>
          </w:p>
        </w:tc>
        <w:tc>
          <w:tcPr>
            <w:tcW w:w="476" w:type="pct"/>
            <w:vAlign w:val="center"/>
          </w:tcPr>
          <w:p w14:paraId="623F4F3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方精云</w:t>
            </w:r>
          </w:p>
        </w:tc>
        <w:tc>
          <w:tcPr>
            <w:tcW w:w="903" w:type="pct"/>
            <w:gridSpan w:val="2"/>
            <w:vAlign w:val="center"/>
          </w:tcPr>
          <w:p w14:paraId="31CE246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Ecology Letters</w:t>
            </w:r>
          </w:p>
        </w:tc>
        <w:tc>
          <w:tcPr>
            <w:tcW w:w="882" w:type="pct"/>
            <w:vAlign w:val="center"/>
          </w:tcPr>
          <w:p w14:paraId="4C576B31" w14:textId="77777777" w:rsidR="00496366" w:rsidRDefault="00496366">
            <w:pPr>
              <w:rPr>
                <w:rFonts w:ascii="楷体" w:eastAsia="楷体" w:hAnsi="楷体"/>
                <w:color w:val="000000" w:themeColor="text1"/>
              </w:rPr>
            </w:pPr>
          </w:p>
        </w:tc>
        <w:tc>
          <w:tcPr>
            <w:tcW w:w="540" w:type="pct"/>
            <w:vAlign w:val="center"/>
          </w:tcPr>
          <w:p w14:paraId="50B8269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3AD6F5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627690F" w14:textId="77777777">
        <w:trPr>
          <w:trHeight w:val="315"/>
        </w:trPr>
        <w:tc>
          <w:tcPr>
            <w:tcW w:w="375" w:type="pct"/>
            <w:vAlign w:val="center"/>
          </w:tcPr>
          <w:p w14:paraId="64497A3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44</w:t>
            </w:r>
          </w:p>
        </w:tc>
        <w:tc>
          <w:tcPr>
            <w:tcW w:w="1388" w:type="pct"/>
            <w:vAlign w:val="center"/>
          </w:tcPr>
          <w:p w14:paraId="71E25FC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Shifts in understory plant composition induced by nitrogen addition predict soil fungal beta diversity in a boreal forest. </w:t>
            </w:r>
          </w:p>
        </w:tc>
        <w:tc>
          <w:tcPr>
            <w:tcW w:w="476" w:type="pct"/>
            <w:vAlign w:val="center"/>
          </w:tcPr>
          <w:p w14:paraId="1481404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方精云</w:t>
            </w:r>
          </w:p>
        </w:tc>
        <w:tc>
          <w:tcPr>
            <w:tcW w:w="903" w:type="pct"/>
            <w:gridSpan w:val="2"/>
            <w:vAlign w:val="center"/>
          </w:tcPr>
          <w:p w14:paraId="3D8C3F6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Biology and Fertility of Soils</w:t>
            </w:r>
          </w:p>
        </w:tc>
        <w:tc>
          <w:tcPr>
            <w:tcW w:w="882" w:type="pct"/>
            <w:vAlign w:val="center"/>
          </w:tcPr>
          <w:p w14:paraId="4869618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58,6</w:t>
            </w:r>
          </w:p>
        </w:tc>
        <w:tc>
          <w:tcPr>
            <w:tcW w:w="540" w:type="pct"/>
            <w:vAlign w:val="center"/>
          </w:tcPr>
          <w:p w14:paraId="0DCF75B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AE31EF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8CBAE47" w14:textId="77777777">
        <w:trPr>
          <w:trHeight w:val="315"/>
        </w:trPr>
        <w:tc>
          <w:tcPr>
            <w:tcW w:w="375" w:type="pct"/>
            <w:vAlign w:val="center"/>
          </w:tcPr>
          <w:p w14:paraId="50F6260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45</w:t>
            </w:r>
          </w:p>
        </w:tc>
        <w:tc>
          <w:tcPr>
            <w:tcW w:w="1388" w:type="pct"/>
            <w:vAlign w:val="center"/>
          </w:tcPr>
          <w:p w14:paraId="0E1D187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 Increased precipitation attenuates shrub encroachment by facilitating herbaceous growth in a Mongolian grassland</w:t>
            </w:r>
          </w:p>
        </w:tc>
        <w:tc>
          <w:tcPr>
            <w:tcW w:w="476" w:type="pct"/>
            <w:vAlign w:val="center"/>
          </w:tcPr>
          <w:p w14:paraId="0D40126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方精云</w:t>
            </w:r>
          </w:p>
        </w:tc>
        <w:tc>
          <w:tcPr>
            <w:tcW w:w="903" w:type="pct"/>
            <w:gridSpan w:val="2"/>
            <w:vAlign w:val="center"/>
          </w:tcPr>
          <w:p w14:paraId="6E0EC15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Functional Ecology</w:t>
            </w:r>
          </w:p>
        </w:tc>
        <w:tc>
          <w:tcPr>
            <w:tcW w:w="882" w:type="pct"/>
            <w:vAlign w:val="center"/>
          </w:tcPr>
          <w:p w14:paraId="471C5B8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36,9</w:t>
            </w:r>
          </w:p>
        </w:tc>
        <w:tc>
          <w:tcPr>
            <w:tcW w:w="540" w:type="pct"/>
            <w:vAlign w:val="center"/>
          </w:tcPr>
          <w:p w14:paraId="25F149E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4ACEB4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6B3835F" w14:textId="77777777">
        <w:trPr>
          <w:trHeight w:val="315"/>
        </w:trPr>
        <w:tc>
          <w:tcPr>
            <w:tcW w:w="375" w:type="pct"/>
            <w:vAlign w:val="center"/>
          </w:tcPr>
          <w:p w14:paraId="68E9DAA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46</w:t>
            </w:r>
          </w:p>
        </w:tc>
        <w:tc>
          <w:tcPr>
            <w:tcW w:w="1388" w:type="pct"/>
            <w:vAlign w:val="center"/>
          </w:tcPr>
          <w:p w14:paraId="6E76BC2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Peer Effects in Housing Size in Rural China</w:t>
            </w:r>
          </w:p>
        </w:tc>
        <w:tc>
          <w:tcPr>
            <w:tcW w:w="476" w:type="pct"/>
            <w:vAlign w:val="center"/>
          </w:tcPr>
          <w:p w14:paraId="5C1CB21A"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冯长春</w:t>
            </w:r>
          </w:p>
        </w:tc>
        <w:tc>
          <w:tcPr>
            <w:tcW w:w="903" w:type="pct"/>
            <w:gridSpan w:val="2"/>
            <w:vAlign w:val="center"/>
          </w:tcPr>
          <w:p w14:paraId="53E9878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w:t>
            </w:r>
          </w:p>
        </w:tc>
        <w:tc>
          <w:tcPr>
            <w:tcW w:w="882" w:type="pct"/>
            <w:vAlign w:val="center"/>
          </w:tcPr>
          <w:p w14:paraId="410232F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11,2</w:t>
            </w:r>
          </w:p>
        </w:tc>
        <w:tc>
          <w:tcPr>
            <w:tcW w:w="540" w:type="pct"/>
            <w:vAlign w:val="center"/>
          </w:tcPr>
          <w:p w14:paraId="0C69380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B96E3F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C66E8B5" w14:textId="77777777">
        <w:trPr>
          <w:trHeight w:val="315"/>
        </w:trPr>
        <w:tc>
          <w:tcPr>
            <w:tcW w:w="375" w:type="pct"/>
            <w:vAlign w:val="center"/>
          </w:tcPr>
          <w:p w14:paraId="4FC39FC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47</w:t>
            </w:r>
          </w:p>
        </w:tc>
        <w:tc>
          <w:tcPr>
            <w:tcW w:w="1388" w:type="pct"/>
            <w:vAlign w:val="center"/>
          </w:tcPr>
          <w:p w14:paraId="1ED5DEC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Research on the Measurement Method of Benchmark Price of Rental Housing</w:t>
            </w:r>
          </w:p>
        </w:tc>
        <w:tc>
          <w:tcPr>
            <w:tcW w:w="476" w:type="pct"/>
            <w:vAlign w:val="center"/>
          </w:tcPr>
          <w:p w14:paraId="0DD03C55"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冯长春</w:t>
            </w:r>
          </w:p>
        </w:tc>
        <w:tc>
          <w:tcPr>
            <w:tcW w:w="903" w:type="pct"/>
            <w:gridSpan w:val="2"/>
            <w:vAlign w:val="center"/>
          </w:tcPr>
          <w:p w14:paraId="08A739A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w:t>
            </w:r>
          </w:p>
        </w:tc>
        <w:tc>
          <w:tcPr>
            <w:tcW w:w="882" w:type="pct"/>
            <w:vAlign w:val="center"/>
          </w:tcPr>
          <w:p w14:paraId="125BC56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11,5</w:t>
            </w:r>
          </w:p>
        </w:tc>
        <w:tc>
          <w:tcPr>
            <w:tcW w:w="540" w:type="pct"/>
            <w:vAlign w:val="center"/>
          </w:tcPr>
          <w:p w14:paraId="65B03B4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4DE3A1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6E9AEE0" w14:textId="77777777">
        <w:trPr>
          <w:trHeight w:val="315"/>
        </w:trPr>
        <w:tc>
          <w:tcPr>
            <w:tcW w:w="375" w:type="pct"/>
            <w:vAlign w:val="center"/>
          </w:tcPr>
          <w:p w14:paraId="22FA409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48</w:t>
            </w:r>
          </w:p>
        </w:tc>
        <w:tc>
          <w:tcPr>
            <w:tcW w:w="1388" w:type="pct"/>
            <w:vAlign w:val="center"/>
          </w:tcPr>
          <w:p w14:paraId="758DD79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 Use Change and Its Driving Factors in the Rural-Urban Fringe of Beijing: A Production-Living-Ecological Perspective</w:t>
            </w:r>
          </w:p>
        </w:tc>
        <w:tc>
          <w:tcPr>
            <w:tcW w:w="476" w:type="pct"/>
            <w:vAlign w:val="center"/>
          </w:tcPr>
          <w:p w14:paraId="5D93E4A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冯长春</w:t>
            </w:r>
          </w:p>
        </w:tc>
        <w:tc>
          <w:tcPr>
            <w:tcW w:w="903" w:type="pct"/>
            <w:gridSpan w:val="2"/>
            <w:vAlign w:val="center"/>
          </w:tcPr>
          <w:p w14:paraId="0DB730F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w:t>
            </w:r>
          </w:p>
        </w:tc>
        <w:tc>
          <w:tcPr>
            <w:tcW w:w="882" w:type="pct"/>
            <w:vAlign w:val="center"/>
          </w:tcPr>
          <w:p w14:paraId="47DD13F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11,2</w:t>
            </w:r>
          </w:p>
        </w:tc>
        <w:tc>
          <w:tcPr>
            <w:tcW w:w="540" w:type="pct"/>
            <w:vAlign w:val="center"/>
          </w:tcPr>
          <w:p w14:paraId="0754E8F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F792E1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378FA77" w14:textId="77777777">
        <w:trPr>
          <w:trHeight w:val="315"/>
        </w:trPr>
        <w:tc>
          <w:tcPr>
            <w:tcW w:w="375" w:type="pct"/>
            <w:vAlign w:val="center"/>
          </w:tcPr>
          <w:p w14:paraId="0DE699A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49</w:t>
            </w:r>
          </w:p>
        </w:tc>
        <w:tc>
          <w:tcPr>
            <w:tcW w:w="1388" w:type="pct"/>
            <w:vAlign w:val="center"/>
          </w:tcPr>
          <w:p w14:paraId="62A139B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 Evolution of regional export growth in China</w:t>
            </w:r>
          </w:p>
        </w:tc>
        <w:tc>
          <w:tcPr>
            <w:tcW w:w="476" w:type="pct"/>
            <w:vAlign w:val="center"/>
          </w:tcPr>
          <w:p w14:paraId="5E2FF519"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贺灿飞</w:t>
            </w:r>
          </w:p>
        </w:tc>
        <w:tc>
          <w:tcPr>
            <w:tcW w:w="903" w:type="pct"/>
            <w:gridSpan w:val="2"/>
            <w:vAlign w:val="center"/>
          </w:tcPr>
          <w:p w14:paraId="70DAB53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Professional Geographer</w:t>
            </w:r>
          </w:p>
        </w:tc>
        <w:tc>
          <w:tcPr>
            <w:tcW w:w="882" w:type="pct"/>
            <w:vAlign w:val="center"/>
          </w:tcPr>
          <w:p w14:paraId="1166155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144D338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0BE66C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14701F5" w14:textId="77777777">
        <w:trPr>
          <w:trHeight w:val="315"/>
        </w:trPr>
        <w:tc>
          <w:tcPr>
            <w:tcW w:w="375" w:type="pct"/>
            <w:vAlign w:val="center"/>
          </w:tcPr>
          <w:p w14:paraId="632D86E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50</w:t>
            </w:r>
          </w:p>
        </w:tc>
        <w:tc>
          <w:tcPr>
            <w:tcW w:w="1388" w:type="pct"/>
            <w:vAlign w:val="center"/>
          </w:tcPr>
          <w:p w14:paraId="649D971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Leaf N:P stoichiometry overrides the effect of individual nutrient content on insect herbivore population dynamics in a Tibetan alpine grassland</w:t>
            </w:r>
          </w:p>
        </w:tc>
        <w:tc>
          <w:tcPr>
            <w:tcW w:w="476" w:type="pct"/>
            <w:vAlign w:val="center"/>
          </w:tcPr>
          <w:p w14:paraId="0CBB717B"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贺金生</w:t>
            </w:r>
          </w:p>
        </w:tc>
        <w:tc>
          <w:tcPr>
            <w:tcW w:w="903" w:type="pct"/>
            <w:gridSpan w:val="2"/>
            <w:vAlign w:val="center"/>
          </w:tcPr>
          <w:p w14:paraId="0DFD40C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AGRICULTURE ECOSYSTEMS &amp; ENVIRONMENT</w:t>
            </w:r>
          </w:p>
        </w:tc>
        <w:tc>
          <w:tcPr>
            <w:tcW w:w="882" w:type="pct"/>
            <w:vAlign w:val="center"/>
          </w:tcPr>
          <w:p w14:paraId="47AA8B2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336,</w:t>
            </w:r>
          </w:p>
        </w:tc>
        <w:tc>
          <w:tcPr>
            <w:tcW w:w="540" w:type="pct"/>
            <w:vAlign w:val="center"/>
          </w:tcPr>
          <w:p w14:paraId="74AA0D5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ACFCF0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7FFB784" w14:textId="77777777">
        <w:trPr>
          <w:trHeight w:val="315"/>
        </w:trPr>
        <w:tc>
          <w:tcPr>
            <w:tcW w:w="375" w:type="pct"/>
            <w:vAlign w:val="center"/>
          </w:tcPr>
          <w:p w14:paraId="2C2304D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51</w:t>
            </w:r>
          </w:p>
        </w:tc>
        <w:tc>
          <w:tcPr>
            <w:tcW w:w="1388" w:type="pct"/>
            <w:vAlign w:val="center"/>
          </w:tcPr>
          <w:p w14:paraId="567DC17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Nine alkyl organophosphate triesters newly identified in house dust</w:t>
            </w:r>
          </w:p>
        </w:tc>
        <w:tc>
          <w:tcPr>
            <w:tcW w:w="476" w:type="pct"/>
            <w:vAlign w:val="center"/>
          </w:tcPr>
          <w:p w14:paraId="3172BFE7"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胡建英</w:t>
            </w:r>
          </w:p>
        </w:tc>
        <w:tc>
          <w:tcPr>
            <w:tcW w:w="903" w:type="pct"/>
            <w:gridSpan w:val="2"/>
            <w:vAlign w:val="center"/>
          </w:tcPr>
          <w:p w14:paraId="1A38CF1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 INTERNATIONAL</w:t>
            </w:r>
          </w:p>
        </w:tc>
        <w:tc>
          <w:tcPr>
            <w:tcW w:w="882" w:type="pct"/>
            <w:vAlign w:val="center"/>
          </w:tcPr>
          <w:p w14:paraId="106CAA5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165,</w:t>
            </w:r>
          </w:p>
        </w:tc>
        <w:tc>
          <w:tcPr>
            <w:tcW w:w="540" w:type="pct"/>
            <w:vAlign w:val="center"/>
          </w:tcPr>
          <w:p w14:paraId="33CF024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79631C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DAE1D37" w14:textId="77777777">
        <w:trPr>
          <w:trHeight w:val="315"/>
        </w:trPr>
        <w:tc>
          <w:tcPr>
            <w:tcW w:w="375" w:type="pct"/>
            <w:vAlign w:val="center"/>
          </w:tcPr>
          <w:p w14:paraId="38302D3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52</w:t>
            </w:r>
          </w:p>
        </w:tc>
        <w:tc>
          <w:tcPr>
            <w:tcW w:w="1388" w:type="pct"/>
            <w:vAlign w:val="center"/>
          </w:tcPr>
          <w:p w14:paraId="2B42ED1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Behaviors and trophodynamics of o,p '-dichlorodiphenyltrichloroethane (o,p '-DDT) </w:t>
            </w:r>
            <w:r>
              <w:rPr>
                <w:rFonts w:ascii="Times New Roman" w:eastAsia="宋体" w:hAnsi="Times New Roman" w:cs="Times New Roman"/>
                <w:color w:val="000000" w:themeColor="text1"/>
                <w:kern w:val="0"/>
                <w:sz w:val="22"/>
                <w:szCs w:val="22"/>
                <w:lang w:bidi="ar"/>
              </w:rPr>
              <w:lastRenderedPageBreak/>
              <w:t>in the aquatic food web: Comparison with p,p '-DDT</w:t>
            </w:r>
          </w:p>
        </w:tc>
        <w:tc>
          <w:tcPr>
            <w:tcW w:w="476" w:type="pct"/>
            <w:vAlign w:val="center"/>
          </w:tcPr>
          <w:p w14:paraId="418E9D51"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胡建英</w:t>
            </w:r>
          </w:p>
        </w:tc>
        <w:tc>
          <w:tcPr>
            <w:tcW w:w="903" w:type="pct"/>
            <w:gridSpan w:val="2"/>
            <w:vAlign w:val="center"/>
          </w:tcPr>
          <w:p w14:paraId="1735FFF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0DA9BB3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821,</w:t>
            </w:r>
          </w:p>
        </w:tc>
        <w:tc>
          <w:tcPr>
            <w:tcW w:w="540" w:type="pct"/>
            <w:vAlign w:val="center"/>
          </w:tcPr>
          <w:p w14:paraId="4380ED7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42229E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6DBF60F" w14:textId="77777777">
        <w:trPr>
          <w:trHeight w:val="315"/>
        </w:trPr>
        <w:tc>
          <w:tcPr>
            <w:tcW w:w="375" w:type="pct"/>
            <w:vAlign w:val="center"/>
          </w:tcPr>
          <w:p w14:paraId="4BA3BDD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53</w:t>
            </w:r>
          </w:p>
        </w:tc>
        <w:tc>
          <w:tcPr>
            <w:tcW w:w="1388" w:type="pct"/>
            <w:vAlign w:val="center"/>
          </w:tcPr>
          <w:p w14:paraId="63B5D80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Discovery of contaminants with antagonistic activity against retinoic acid receptor in house dust</w:t>
            </w:r>
          </w:p>
        </w:tc>
        <w:tc>
          <w:tcPr>
            <w:tcW w:w="476" w:type="pct"/>
            <w:vAlign w:val="center"/>
          </w:tcPr>
          <w:p w14:paraId="522EAF2F"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胡建英</w:t>
            </w:r>
          </w:p>
        </w:tc>
        <w:tc>
          <w:tcPr>
            <w:tcW w:w="903" w:type="pct"/>
            <w:gridSpan w:val="2"/>
            <w:vAlign w:val="center"/>
          </w:tcPr>
          <w:p w14:paraId="640381F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HAZARDOUS MATERIALS</w:t>
            </w:r>
          </w:p>
        </w:tc>
        <w:tc>
          <w:tcPr>
            <w:tcW w:w="882" w:type="pct"/>
            <w:vAlign w:val="center"/>
          </w:tcPr>
          <w:p w14:paraId="759D4C5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426,</w:t>
            </w:r>
          </w:p>
        </w:tc>
        <w:tc>
          <w:tcPr>
            <w:tcW w:w="540" w:type="pct"/>
            <w:vAlign w:val="center"/>
          </w:tcPr>
          <w:p w14:paraId="2E86E2F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7BD5E6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B512298" w14:textId="77777777">
        <w:trPr>
          <w:trHeight w:val="315"/>
        </w:trPr>
        <w:tc>
          <w:tcPr>
            <w:tcW w:w="375" w:type="pct"/>
            <w:vAlign w:val="center"/>
          </w:tcPr>
          <w:p w14:paraId="3F7B3FF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54</w:t>
            </w:r>
          </w:p>
        </w:tc>
        <w:tc>
          <w:tcPr>
            <w:tcW w:w="1388" w:type="pct"/>
            <w:vAlign w:val="center"/>
          </w:tcPr>
          <w:p w14:paraId="7652C2F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Tricresyl phosphate inhibits fertilization in Japanese medaka (Oryzias latipes): Emphasizing metabolic toxicity</w:t>
            </w:r>
          </w:p>
        </w:tc>
        <w:tc>
          <w:tcPr>
            <w:tcW w:w="476" w:type="pct"/>
            <w:vAlign w:val="center"/>
          </w:tcPr>
          <w:p w14:paraId="600F94AA"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胡建英</w:t>
            </w:r>
          </w:p>
        </w:tc>
        <w:tc>
          <w:tcPr>
            <w:tcW w:w="903" w:type="pct"/>
            <w:gridSpan w:val="2"/>
            <w:vAlign w:val="center"/>
          </w:tcPr>
          <w:p w14:paraId="50C72A7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POLLUTION</w:t>
            </w:r>
          </w:p>
        </w:tc>
        <w:tc>
          <w:tcPr>
            <w:tcW w:w="882" w:type="pct"/>
            <w:vAlign w:val="center"/>
          </w:tcPr>
          <w:p w14:paraId="03B579A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297,</w:t>
            </w:r>
          </w:p>
        </w:tc>
        <w:tc>
          <w:tcPr>
            <w:tcW w:w="540" w:type="pct"/>
            <w:vAlign w:val="center"/>
          </w:tcPr>
          <w:p w14:paraId="6409457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2BA2CA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0F24261" w14:textId="77777777">
        <w:trPr>
          <w:trHeight w:val="315"/>
        </w:trPr>
        <w:tc>
          <w:tcPr>
            <w:tcW w:w="375" w:type="pct"/>
            <w:vAlign w:val="center"/>
          </w:tcPr>
          <w:p w14:paraId="02A9061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55</w:t>
            </w:r>
          </w:p>
        </w:tc>
        <w:tc>
          <w:tcPr>
            <w:tcW w:w="1388" w:type="pct"/>
            <w:vAlign w:val="center"/>
          </w:tcPr>
          <w:p w14:paraId="295ACD1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Endocrine disrupting toxicity of aryl organophosphate esters and mode of action</w:t>
            </w:r>
          </w:p>
        </w:tc>
        <w:tc>
          <w:tcPr>
            <w:tcW w:w="476" w:type="pct"/>
            <w:vAlign w:val="center"/>
          </w:tcPr>
          <w:p w14:paraId="1B7B8C95"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胡建英</w:t>
            </w:r>
          </w:p>
        </w:tc>
        <w:tc>
          <w:tcPr>
            <w:tcW w:w="903" w:type="pct"/>
            <w:gridSpan w:val="2"/>
            <w:vAlign w:val="center"/>
          </w:tcPr>
          <w:p w14:paraId="6DCCFFB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CRITICAL REVIEWS IN ENVIRONMENTAL SCIENCE AND TECHNOLOGY</w:t>
            </w:r>
          </w:p>
        </w:tc>
        <w:tc>
          <w:tcPr>
            <w:tcW w:w="882" w:type="pct"/>
            <w:vAlign w:val="center"/>
          </w:tcPr>
          <w:p w14:paraId="6C7A727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3086CDA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E8C219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54C8612" w14:textId="77777777">
        <w:trPr>
          <w:trHeight w:val="315"/>
        </w:trPr>
        <w:tc>
          <w:tcPr>
            <w:tcW w:w="375" w:type="pct"/>
            <w:vAlign w:val="center"/>
          </w:tcPr>
          <w:p w14:paraId="08E93B8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56</w:t>
            </w:r>
          </w:p>
        </w:tc>
        <w:tc>
          <w:tcPr>
            <w:tcW w:w="1388" w:type="pct"/>
            <w:vAlign w:val="center"/>
          </w:tcPr>
          <w:p w14:paraId="769CD3D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Screening of Organophosphate Flame Retardants with Placentation-Disrupting Effects in Human Trophoblast Organoid Model and Characterization of Adverse Pregnancy Outcomes in Mice</w:t>
            </w:r>
          </w:p>
        </w:tc>
        <w:tc>
          <w:tcPr>
            <w:tcW w:w="476" w:type="pct"/>
            <w:vAlign w:val="center"/>
          </w:tcPr>
          <w:p w14:paraId="7979168F"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胡建英</w:t>
            </w:r>
          </w:p>
        </w:tc>
        <w:tc>
          <w:tcPr>
            <w:tcW w:w="903" w:type="pct"/>
            <w:gridSpan w:val="2"/>
            <w:vAlign w:val="center"/>
          </w:tcPr>
          <w:p w14:paraId="3563523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HEALTH PERSPECTIVES</w:t>
            </w:r>
          </w:p>
        </w:tc>
        <w:tc>
          <w:tcPr>
            <w:tcW w:w="882" w:type="pct"/>
            <w:vAlign w:val="center"/>
          </w:tcPr>
          <w:p w14:paraId="3E5652A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130,5</w:t>
            </w:r>
          </w:p>
        </w:tc>
        <w:tc>
          <w:tcPr>
            <w:tcW w:w="540" w:type="pct"/>
            <w:vAlign w:val="center"/>
          </w:tcPr>
          <w:p w14:paraId="10AE043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EE3D41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91E266F" w14:textId="77777777">
        <w:trPr>
          <w:trHeight w:val="315"/>
        </w:trPr>
        <w:tc>
          <w:tcPr>
            <w:tcW w:w="375" w:type="pct"/>
            <w:vAlign w:val="center"/>
          </w:tcPr>
          <w:p w14:paraId="63C0230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57</w:t>
            </w:r>
          </w:p>
        </w:tc>
        <w:tc>
          <w:tcPr>
            <w:tcW w:w="1388" w:type="pct"/>
            <w:vAlign w:val="center"/>
          </w:tcPr>
          <w:p w14:paraId="5D0B954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Exposure assessment of aryl-organophosphate esters based on specific urinary biomarkers and their associations with reproductive hormone homeostasis disruption in women of childbearing age</w:t>
            </w:r>
          </w:p>
        </w:tc>
        <w:tc>
          <w:tcPr>
            <w:tcW w:w="476" w:type="pct"/>
            <w:vAlign w:val="center"/>
          </w:tcPr>
          <w:p w14:paraId="2069F226"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胡建英</w:t>
            </w:r>
          </w:p>
        </w:tc>
        <w:tc>
          <w:tcPr>
            <w:tcW w:w="903" w:type="pct"/>
            <w:gridSpan w:val="2"/>
            <w:vAlign w:val="center"/>
          </w:tcPr>
          <w:p w14:paraId="1B7B683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 INTERNATIONAL</w:t>
            </w:r>
          </w:p>
        </w:tc>
        <w:tc>
          <w:tcPr>
            <w:tcW w:w="882" w:type="pct"/>
            <w:vAlign w:val="center"/>
          </w:tcPr>
          <w:p w14:paraId="685A83C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169,</w:t>
            </w:r>
          </w:p>
        </w:tc>
        <w:tc>
          <w:tcPr>
            <w:tcW w:w="540" w:type="pct"/>
            <w:vAlign w:val="center"/>
          </w:tcPr>
          <w:p w14:paraId="737DB1F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8225B8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F7ADAE3" w14:textId="77777777">
        <w:trPr>
          <w:trHeight w:val="315"/>
        </w:trPr>
        <w:tc>
          <w:tcPr>
            <w:tcW w:w="375" w:type="pct"/>
            <w:vAlign w:val="center"/>
          </w:tcPr>
          <w:p w14:paraId="34B5226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58</w:t>
            </w:r>
          </w:p>
        </w:tc>
        <w:tc>
          <w:tcPr>
            <w:tcW w:w="1388" w:type="pct"/>
            <w:vAlign w:val="center"/>
          </w:tcPr>
          <w:p w14:paraId="23F4A39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Machine-Learning Estimation of Snow Depth in 2021 Texas Statewide Winter Storm Using SAR Imagery</w:t>
            </w:r>
          </w:p>
        </w:tc>
        <w:tc>
          <w:tcPr>
            <w:tcW w:w="476" w:type="pct"/>
            <w:vAlign w:val="center"/>
          </w:tcPr>
          <w:p w14:paraId="7B3525E8"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胡燮</w:t>
            </w:r>
          </w:p>
        </w:tc>
        <w:tc>
          <w:tcPr>
            <w:tcW w:w="903" w:type="pct"/>
            <w:gridSpan w:val="2"/>
            <w:vAlign w:val="center"/>
          </w:tcPr>
          <w:p w14:paraId="40FC22C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GEOPHYSICAL RESEARCH LETTERS</w:t>
            </w:r>
          </w:p>
        </w:tc>
        <w:tc>
          <w:tcPr>
            <w:tcW w:w="882" w:type="pct"/>
            <w:vAlign w:val="center"/>
          </w:tcPr>
          <w:p w14:paraId="23CE082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49,17</w:t>
            </w:r>
          </w:p>
        </w:tc>
        <w:tc>
          <w:tcPr>
            <w:tcW w:w="540" w:type="pct"/>
            <w:vAlign w:val="center"/>
          </w:tcPr>
          <w:p w14:paraId="321A8E7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FD73E3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B12CABA" w14:textId="77777777">
        <w:trPr>
          <w:trHeight w:val="315"/>
        </w:trPr>
        <w:tc>
          <w:tcPr>
            <w:tcW w:w="375" w:type="pct"/>
            <w:vAlign w:val="center"/>
          </w:tcPr>
          <w:p w14:paraId="672C098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59</w:t>
            </w:r>
          </w:p>
        </w:tc>
        <w:tc>
          <w:tcPr>
            <w:tcW w:w="1388" w:type="pct"/>
            <w:vAlign w:val="center"/>
          </w:tcPr>
          <w:p w14:paraId="1F779DA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The biodiversity and ecosystem service contributions and trade-offs of forest restoration approaches</w:t>
            </w:r>
          </w:p>
        </w:tc>
        <w:tc>
          <w:tcPr>
            <w:tcW w:w="476" w:type="pct"/>
            <w:vAlign w:val="center"/>
          </w:tcPr>
          <w:p w14:paraId="4AE7B5F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华方圆</w:t>
            </w:r>
          </w:p>
        </w:tc>
        <w:tc>
          <w:tcPr>
            <w:tcW w:w="903" w:type="pct"/>
            <w:gridSpan w:val="2"/>
            <w:vAlign w:val="center"/>
          </w:tcPr>
          <w:p w14:paraId="363C4AE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w:t>
            </w:r>
          </w:p>
        </w:tc>
        <w:tc>
          <w:tcPr>
            <w:tcW w:w="882" w:type="pct"/>
            <w:vAlign w:val="center"/>
          </w:tcPr>
          <w:p w14:paraId="4211492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376,6595</w:t>
            </w:r>
          </w:p>
        </w:tc>
        <w:tc>
          <w:tcPr>
            <w:tcW w:w="540" w:type="pct"/>
            <w:vAlign w:val="center"/>
          </w:tcPr>
          <w:p w14:paraId="2C30CFA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79A71F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363FA2B" w14:textId="77777777">
        <w:trPr>
          <w:trHeight w:val="315"/>
        </w:trPr>
        <w:tc>
          <w:tcPr>
            <w:tcW w:w="375" w:type="pct"/>
            <w:vAlign w:val="center"/>
          </w:tcPr>
          <w:p w14:paraId="0AF80BA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60</w:t>
            </w:r>
          </w:p>
        </w:tc>
        <w:tc>
          <w:tcPr>
            <w:tcW w:w="1388" w:type="pct"/>
            <w:vAlign w:val="center"/>
          </w:tcPr>
          <w:p w14:paraId="68E4B7F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Variation and determinants of leaf anatomical traits from boreal to tropical forests in eastern China</w:t>
            </w:r>
          </w:p>
        </w:tc>
        <w:tc>
          <w:tcPr>
            <w:tcW w:w="476" w:type="pct"/>
            <w:vAlign w:val="center"/>
          </w:tcPr>
          <w:p w14:paraId="2972BA47"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吉成均</w:t>
            </w:r>
          </w:p>
        </w:tc>
        <w:tc>
          <w:tcPr>
            <w:tcW w:w="903" w:type="pct"/>
            <w:gridSpan w:val="2"/>
            <w:vAlign w:val="center"/>
          </w:tcPr>
          <w:p w14:paraId="3161021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ECOLOGICAL INDICATORS</w:t>
            </w:r>
          </w:p>
        </w:tc>
        <w:tc>
          <w:tcPr>
            <w:tcW w:w="882" w:type="pct"/>
            <w:vAlign w:val="center"/>
          </w:tcPr>
          <w:p w14:paraId="719942E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140,</w:t>
            </w:r>
          </w:p>
        </w:tc>
        <w:tc>
          <w:tcPr>
            <w:tcW w:w="540" w:type="pct"/>
            <w:vAlign w:val="center"/>
          </w:tcPr>
          <w:p w14:paraId="1FA98EDD"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6DA651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C1705C7" w14:textId="77777777">
        <w:trPr>
          <w:trHeight w:val="315"/>
        </w:trPr>
        <w:tc>
          <w:tcPr>
            <w:tcW w:w="375" w:type="pct"/>
            <w:vAlign w:val="center"/>
          </w:tcPr>
          <w:p w14:paraId="6D8117E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61</w:t>
            </w:r>
          </w:p>
        </w:tc>
        <w:tc>
          <w:tcPr>
            <w:tcW w:w="1388" w:type="pct"/>
            <w:vAlign w:val="center"/>
          </w:tcPr>
          <w:p w14:paraId="0C7F531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Foliar phosphorus allocation and photosynthesis reveal plants' adaptative strategies to phosphorus limitation in tropical forests at different successional stages</w:t>
            </w:r>
          </w:p>
        </w:tc>
        <w:tc>
          <w:tcPr>
            <w:tcW w:w="476" w:type="pct"/>
            <w:vAlign w:val="center"/>
          </w:tcPr>
          <w:p w14:paraId="0BA4309E"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吉成均</w:t>
            </w:r>
          </w:p>
        </w:tc>
        <w:tc>
          <w:tcPr>
            <w:tcW w:w="903" w:type="pct"/>
            <w:gridSpan w:val="2"/>
            <w:vAlign w:val="center"/>
          </w:tcPr>
          <w:p w14:paraId="34E9CFE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08D994B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1E2B8C2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7AD3D5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2A64E01" w14:textId="77777777">
        <w:trPr>
          <w:trHeight w:val="315"/>
        </w:trPr>
        <w:tc>
          <w:tcPr>
            <w:tcW w:w="375" w:type="pct"/>
            <w:vAlign w:val="center"/>
          </w:tcPr>
          <w:p w14:paraId="3A456E9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62</w:t>
            </w:r>
          </w:p>
        </w:tc>
        <w:tc>
          <w:tcPr>
            <w:tcW w:w="1388" w:type="pct"/>
            <w:vAlign w:val="center"/>
          </w:tcPr>
          <w:p w14:paraId="14B0AC1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Impact of the initial hydrophilic ratio on black carbon aerosols in the Arctic</w:t>
            </w:r>
          </w:p>
        </w:tc>
        <w:tc>
          <w:tcPr>
            <w:tcW w:w="476" w:type="pct"/>
            <w:vAlign w:val="center"/>
          </w:tcPr>
          <w:p w14:paraId="58C7A7C8"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李本纲</w:t>
            </w:r>
          </w:p>
        </w:tc>
        <w:tc>
          <w:tcPr>
            <w:tcW w:w="903" w:type="pct"/>
            <w:gridSpan w:val="2"/>
            <w:vAlign w:val="center"/>
          </w:tcPr>
          <w:p w14:paraId="7E7C75E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07C4EFE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817,</w:t>
            </w:r>
          </w:p>
        </w:tc>
        <w:tc>
          <w:tcPr>
            <w:tcW w:w="540" w:type="pct"/>
            <w:vAlign w:val="center"/>
          </w:tcPr>
          <w:p w14:paraId="293311B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73B227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3397EC0" w14:textId="77777777">
        <w:trPr>
          <w:trHeight w:val="315"/>
        </w:trPr>
        <w:tc>
          <w:tcPr>
            <w:tcW w:w="375" w:type="pct"/>
            <w:vAlign w:val="center"/>
          </w:tcPr>
          <w:p w14:paraId="610B523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63</w:t>
            </w:r>
          </w:p>
        </w:tc>
        <w:tc>
          <w:tcPr>
            <w:tcW w:w="1388" w:type="pct"/>
            <w:vAlign w:val="center"/>
          </w:tcPr>
          <w:p w14:paraId="0A5E816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Enhanced Fe-bound phosphate availability by the combined use of Mg-modified biochar and phosphate-solubilizing bacteria</w:t>
            </w:r>
          </w:p>
        </w:tc>
        <w:tc>
          <w:tcPr>
            <w:tcW w:w="476" w:type="pct"/>
            <w:vAlign w:val="center"/>
          </w:tcPr>
          <w:p w14:paraId="6697B37F"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李本纲</w:t>
            </w:r>
          </w:p>
        </w:tc>
        <w:tc>
          <w:tcPr>
            <w:tcW w:w="903" w:type="pct"/>
            <w:gridSpan w:val="2"/>
            <w:vAlign w:val="center"/>
          </w:tcPr>
          <w:p w14:paraId="64CDEFD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ENVIRONMENTAL CHEMICAL ENGINEERING</w:t>
            </w:r>
          </w:p>
        </w:tc>
        <w:tc>
          <w:tcPr>
            <w:tcW w:w="882" w:type="pct"/>
            <w:vAlign w:val="center"/>
          </w:tcPr>
          <w:p w14:paraId="4B78049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10,2</w:t>
            </w:r>
          </w:p>
        </w:tc>
        <w:tc>
          <w:tcPr>
            <w:tcW w:w="540" w:type="pct"/>
            <w:vAlign w:val="center"/>
          </w:tcPr>
          <w:p w14:paraId="5655191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9B0EB2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745D132" w14:textId="77777777">
        <w:trPr>
          <w:trHeight w:val="315"/>
        </w:trPr>
        <w:tc>
          <w:tcPr>
            <w:tcW w:w="375" w:type="pct"/>
            <w:vAlign w:val="center"/>
          </w:tcPr>
          <w:p w14:paraId="3FC047D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64</w:t>
            </w:r>
          </w:p>
        </w:tc>
        <w:tc>
          <w:tcPr>
            <w:tcW w:w="1388" w:type="pct"/>
            <w:vAlign w:val="center"/>
          </w:tcPr>
          <w:p w14:paraId="4E90F6D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Climate Warming Mitigation from Nationally Determined Contributions</w:t>
            </w:r>
          </w:p>
        </w:tc>
        <w:tc>
          <w:tcPr>
            <w:tcW w:w="476" w:type="pct"/>
            <w:vAlign w:val="center"/>
          </w:tcPr>
          <w:p w14:paraId="2A5B94D7"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李本纲</w:t>
            </w:r>
          </w:p>
        </w:tc>
        <w:tc>
          <w:tcPr>
            <w:tcW w:w="903" w:type="pct"/>
            <w:gridSpan w:val="2"/>
            <w:vAlign w:val="center"/>
          </w:tcPr>
          <w:p w14:paraId="1669CF0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ADVANCES IN ATMOSPHERIC SCIENCES</w:t>
            </w:r>
          </w:p>
        </w:tc>
        <w:tc>
          <w:tcPr>
            <w:tcW w:w="882" w:type="pct"/>
            <w:vAlign w:val="center"/>
          </w:tcPr>
          <w:p w14:paraId="7439027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39,8</w:t>
            </w:r>
          </w:p>
        </w:tc>
        <w:tc>
          <w:tcPr>
            <w:tcW w:w="540" w:type="pct"/>
            <w:vAlign w:val="center"/>
          </w:tcPr>
          <w:p w14:paraId="4A2123F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46CA6B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2736303" w14:textId="77777777">
        <w:trPr>
          <w:trHeight w:val="315"/>
        </w:trPr>
        <w:tc>
          <w:tcPr>
            <w:tcW w:w="375" w:type="pct"/>
            <w:vAlign w:val="center"/>
          </w:tcPr>
          <w:p w14:paraId="1C771C8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65</w:t>
            </w:r>
          </w:p>
        </w:tc>
        <w:tc>
          <w:tcPr>
            <w:tcW w:w="1388" w:type="pct"/>
            <w:vAlign w:val="center"/>
          </w:tcPr>
          <w:p w14:paraId="208ECEE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Reconstructing </w:t>
            </w:r>
            <w:r>
              <w:rPr>
                <w:rFonts w:ascii="Times New Roman" w:eastAsia="宋体" w:hAnsi="Times New Roman" w:cs="Times New Roman"/>
                <w:color w:val="000000" w:themeColor="text1"/>
                <w:kern w:val="0"/>
                <w:sz w:val="22"/>
                <w:szCs w:val="22"/>
                <w:lang w:bidi="ar"/>
              </w:rPr>
              <w:lastRenderedPageBreak/>
              <w:t>deforestation patterns in China from 2000 to 2019</w:t>
            </w:r>
          </w:p>
        </w:tc>
        <w:tc>
          <w:tcPr>
            <w:tcW w:w="476" w:type="pct"/>
            <w:vAlign w:val="center"/>
          </w:tcPr>
          <w:p w14:paraId="21A31AB4"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李双</w:t>
            </w:r>
            <w:r>
              <w:rPr>
                <w:rStyle w:val="font11"/>
                <w:rFonts w:hint="default"/>
                <w:color w:val="000000" w:themeColor="text1"/>
                <w:lang w:bidi="ar"/>
              </w:rPr>
              <w:lastRenderedPageBreak/>
              <w:t>成</w:t>
            </w:r>
          </w:p>
        </w:tc>
        <w:tc>
          <w:tcPr>
            <w:tcW w:w="903" w:type="pct"/>
            <w:gridSpan w:val="2"/>
            <w:vAlign w:val="center"/>
          </w:tcPr>
          <w:p w14:paraId="09442F2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ECOLOGICA</w:t>
            </w:r>
            <w:r>
              <w:rPr>
                <w:rFonts w:ascii="Times New Roman" w:eastAsia="宋体" w:hAnsi="Times New Roman" w:cs="Times New Roman"/>
                <w:color w:val="000000" w:themeColor="text1"/>
                <w:kern w:val="0"/>
                <w:sz w:val="22"/>
                <w:szCs w:val="22"/>
                <w:lang w:bidi="ar"/>
              </w:rPr>
              <w:lastRenderedPageBreak/>
              <w:t>L MODELLING</w:t>
            </w:r>
          </w:p>
        </w:tc>
        <w:tc>
          <w:tcPr>
            <w:tcW w:w="882" w:type="pct"/>
            <w:vAlign w:val="center"/>
          </w:tcPr>
          <w:p w14:paraId="17D0C04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465,</w:t>
            </w:r>
          </w:p>
        </w:tc>
        <w:tc>
          <w:tcPr>
            <w:tcW w:w="540" w:type="pct"/>
            <w:vAlign w:val="center"/>
          </w:tcPr>
          <w:p w14:paraId="3E6C717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lastRenderedPageBreak/>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14941E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Jour</w:t>
            </w:r>
            <w:r>
              <w:rPr>
                <w:rFonts w:ascii="宋体" w:eastAsia="宋体" w:hAnsi="宋体" w:cs="宋体" w:hint="eastAsia"/>
                <w:color w:val="000000" w:themeColor="text1"/>
                <w:kern w:val="0"/>
                <w:sz w:val="22"/>
                <w:szCs w:val="22"/>
                <w:lang w:bidi="ar"/>
              </w:rPr>
              <w:lastRenderedPageBreak/>
              <w:t>nal</w:t>
            </w:r>
          </w:p>
        </w:tc>
      </w:tr>
      <w:tr w:rsidR="00496366" w14:paraId="37D9344F" w14:textId="77777777">
        <w:trPr>
          <w:trHeight w:val="315"/>
        </w:trPr>
        <w:tc>
          <w:tcPr>
            <w:tcW w:w="375" w:type="pct"/>
            <w:vAlign w:val="center"/>
          </w:tcPr>
          <w:p w14:paraId="2FAA473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66</w:t>
            </w:r>
          </w:p>
        </w:tc>
        <w:tc>
          <w:tcPr>
            <w:tcW w:w="1388" w:type="pct"/>
            <w:vAlign w:val="center"/>
          </w:tcPr>
          <w:p w14:paraId="327B4D7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Prediction of Urban Thermal Environment Based on Multi-Dimensional Nature and Urban Form Factors</w:t>
            </w:r>
          </w:p>
        </w:tc>
        <w:tc>
          <w:tcPr>
            <w:tcW w:w="476" w:type="pct"/>
            <w:vAlign w:val="center"/>
          </w:tcPr>
          <w:p w14:paraId="3F56CBEE"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李双成</w:t>
            </w:r>
          </w:p>
        </w:tc>
        <w:tc>
          <w:tcPr>
            <w:tcW w:w="903" w:type="pct"/>
            <w:gridSpan w:val="2"/>
            <w:vAlign w:val="center"/>
          </w:tcPr>
          <w:p w14:paraId="7FDA482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ATMOSPHERE</w:t>
            </w:r>
          </w:p>
        </w:tc>
        <w:tc>
          <w:tcPr>
            <w:tcW w:w="882" w:type="pct"/>
            <w:vAlign w:val="center"/>
          </w:tcPr>
          <w:p w14:paraId="740F8A3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13,9</w:t>
            </w:r>
          </w:p>
        </w:tc>
        <w:tc>
          <w:tcPr>
            <w:tcW w:w="540" w:type="pct"/>
            <w:vAlign w:val="center"/>
          </w:tcPr>
          <w:p w14:paraId="1337204D"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4DEF13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2489B56" w14:textId="77777777">
        <w:trPr>
          <w:trHeight w:val="315"/>
        </w:trPr>
        <w:tc>
          <w:tcPr>
            <w:tcW w:w="375" w:type="pct"/>
            <w:vAlign w:val="center"/>
          </w:tcPr>
          <w:p w14:paraId="22B8864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67</w:t>
            </w:r>
          </w:p>
        </w:tc>
        <w:tc>
          <w:tcPr>
            <w:tcW w:w="1388" w:type="pct"/>
            <w:vAlign w:val="center"/>
          </w:tcPr>
          <w:p w14:paraId="1C051C6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Dominant Factors in the Temporal and Spatial Distribution of Precipitation Change in the Beijing-Tianjin-Hebei Urban Agglomeration</w:t>
            </w:r>
          </w:p>
        </w:tc>
        <w:tc>
          <w:tcPr>
            <w:tcW w:w="476" w:type="pct"/>
            <w:vAlign w:val="center"/>
          </w:tcPr>
          <w:p w14:paraId="0B1E7801"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李双成</w:t>
            </w:r>
          </w:p>
        </w:tc>
        <w:tc>
          <w:tcPr>
            <w:tcW w:w="903" w:type="pct"/>
            <w:gridSpan w:val="2"/>
            <w:vAlign w:val="center"/>
          </w:tcPr>
          <w:p w14:paraId="2AEE6BC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REMOTE SENSING</w:t>
            </w:r>
          </w:p>
        </w:tc>
        <w:tc>
          <w:tcPr>
            <w:tcW w:w="882" w:type="pct"/>
            <w:vAlign w:val="center"/>
          </w:tcPr>
          <w:p w14:paraId="17A9414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14,12</w:t>
            </w:r>
          </w:p>
        </w:tc>
        <w:tc>
          <w:tcPr>
            <w:tcW w:w="540" w:type="pct"/>
            <w:vAlign w:val="center"/>
          </w:tcPr>
          <w:p w14:paraId="5339288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2D50C6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3DFA271" w14:textId="77777777">
        <w:trPr>
          <w:trHeight w:val="315"/>
        </w:trPr>
        <w:tc>
          <w:tcPr>
            <w:tcW w:w="375" w:type="pct"/>
            <w:vAlign w:val="center"/>
          </w:tcPr>
          <w:p w14:paraId="467C11A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68</w:t>
            </w:r>
          </w:p>
        </w:tc>
        <w:tc>
          <w:tcPr>
            <w:tcW w:w="1388" w:type="pct"/>
            <w:vAlign w:val="center"/>
          </w:tcPr>
          <w:p w14:paraId="20BD09B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Exploring complex water stress-gross primary production relationships: Impact of climatic drivers, main effects, and interactive effects</w:t>
            </w:r>
          </w:p>
        </w:tc>
        <w:tc>
          <w:tcPr>
            <w:tcW w:w="476" w:type="pct"/>
            <w:vAlign w:val="center"/>
          </w:tcPr>
          <w:p w14:paraId="0F2B2646"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李双成</w:t>
            </w:r>
          </w:p>
        </w:tc>
        <w:tc>
          <w:tcPr>
            <w:tcW w:w="903" w:type="pct"/>
            <w:gridSpan w:val="2"/>
            <w:vAlign w:val="center"/>
          </w:tcPr>
          <w:p w14:paraId="05680F0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CHANGE BIOLOGY</w:t>
            </w:r>
          </w:p>
        </w:tc>
        <w:tc>
          <w:tcPr>
            <w:tcW w:w="882" w:type="pct"/>
            <w:vAlign w:val="center"/>
          </w:tcPr>
          <w:p w14:paraId="0414E02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28,13</w:t>
            </w:r>
          </w:p>
        </w:tc>
        <w:tc>
          <w:tcPr>
            <w:tcW w:w="540" w:type="pct"/>
            <w:vAlign w:val="center"/>
          </w:tcPr>
          <w:p w14:paraId="2FE7E78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EA9D1B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E7FCB19" w14:textId="77777777">
        <w:trPr>
          <w:trHeight w:val="315"/>
        </w:trPr>
        <w:tc>
          <w:tcPr>
            <w:tcW w:w="375" w:type="pct"/>
            <w:vAlign w:val="center"/>
          </w:tcPr>
          <w:p w14:paraId="356782D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69</w:t>
            </w:r>
          </w:p>
        </w:tc>
        <w:tc>
          <w:tcPr>
            <w:tcW w:w="1388" w:type="pct"/>
            <w:vAlign w:val="center"/>
          </w:tcPr>
          <w:p w14:paraId="5F128DD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Potential contributions of wind and solar power to China's carbon neutrality</w:t>
            </w:r>
          </w:p>
        </w:tc>
        <w:tc>
          <w:tcPr>
            <w:tcW w:w="476" w:type="pct"/>
            <w:vAlign w:val="center"/>
          </w:tcPr>
          <w:p w14:paraId="65D8BCAF"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李双成</w:t>
            </w:r>
          </w:p>
        </w:tc>
        <w:tc>
          <w:tcPr>
            <w:tcW w:w="903" w:type="pct"/>
            <w:gridSpan w:val="2"/>
            <w:vAlign w:val="center"/>
          </w:tcPr>
          <w:p w14:paraId="46CB734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RESOURCES CONSERVATION AND RECYCLING</w:t>
            </w:r>
          </w:p>
        </w:tc>
        <w:tc>
          <w:tcPr>
            <w:tcW w:w="882" w:type="pct"/>
            <w:vAlign w:val="center"/>
          </w:tcPr>
          <w:p w14:paraId="0611F4E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180,</w:t>
            </w:r>
          </w:p>
        </w:tc>
        <w:tc>
          <w:tcPr>
            <w:tcW w:w="540" w:type="pct"/>
            <w:vAlign w:val="center"/>
          </w:tcPr>
          <w:p w14:paraId="79ED561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10DEE6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36FD3F8" w14:textId="77777777">
        <w:trPr>
          <w:trHeight w:val="315"/>
        </w:trPr>
        <w:tc>
          <w:tcPr>
            <w:tcW w:w="375" w:type="pct"/>
            <w:vAlign w:val="center"/>
          </w:tcPr>
          <w:p w14:paraId="779F443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70</w:t>
            </w:r>
          </w:p>
        </w:tc>
        <w:tc>
          <w:tcPr>
            <w:tcW w:w="1388" w:type="pct"/>
            <w:vAlign w:val="center"/>
          </w:tcPr>
          <w:p w14:paraId="3408CC6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 Method of Evaluating Safe Operating Space: Focus on Geographic Regions, Income Levels and Developing Pathway</w:t>
            </w:r>
          </w:p>
        </w:tc>
        <w:tc>
          <w:tcPr>
            <w:tcW w:w="476" w:type="pct"/>
            <w:vAlign w:val="center"/>
          </w:tcPr>
          <w:p w14:paraId="5097080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李双成</w:t>
            </w:r>
          </w:p>
        </w:tc>
        <w:tc>
          <w:tcPr>
            <w:tcW w:w="903" w:type="pct"/>
            <w:gridSpan w:val="2"/>
            <w:vAlign w:val="center"/>
          </w:tcPr>
          <w:p w14:paraId="4D1ACDC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MANAGEMENT</w:t>
            </w:r>
          </w:p>
        </w:tc>
        <w:tc>
          <w:tcPr>
            <w:tcW w:w="882" w:type="pct"/>
            <w:vAlign w:val="center"/>
          </w:tcPr>
          <w:p w14:paraId="1854323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71173E4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3BDCD0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E937EC1" w14:textId="77777777">
        <w:trPr>
          <w:trHeight w:val="315"/>
        </w:trPr>
        <w:tc>
          <w:tcPr>
            <w:tcW w:w="375" w:type="pct"/>
            <w:vAlign w:val="center"/>
          </w:tcPr>
          <w:p w14:paraId="3423BB0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71</w:t>
            </w:r>
          </w:p>
        </w:tc>
        <w:tc>
          <w:tcPr>
            <w:tcW w:w="1388" w:type="pct"/>
            <w:vAlign w:val="center"/>
          </w:tcPr>
          <w:p w14:paraId="59CB68B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Non-linear effects of natural and anthropogenic drivers on ecosystem services: Integrating thresholds into conservation planning</w:t>
            </w:r>
          </w:p>
        </w:tc>
        <w:tc>
          <w:tcPr>
            <w:tcW w:w="476" w:type="pct"/>
            <w:vAlign w:val="center"/>
          </w:tcPr>
          <w:p w14:paraId="6B7C240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李双成</w:t>
            </w:r>
          </w:p>
        </w:tc>
        <w:tc>
          <w:tcPr>
            <w:tcW w:w="903" w:type="pct"/>
            <w:gridSpan w:val="2"/>
            <w:vAlign w:val="center"/>
          </w:tcPr>
          <w:p w14:paraId="147EA5D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ENVIRONMENTAL MANAGEMENT</w:t>
            </w:r>
          </w:p>
        </w:tc>
        <w:tc>
          <w:tcPr>
            <w:tcW w:w="882" w:type="pct"/>
            <w:vAlign w:val="center"/>
          </w:tcPr>
          <w:p w14:paraId="59ADE53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321,</w:t>
            </w:r>
          </w:p>
        </w:tc>
        <w:tc>
          <w:tcPr>
            <w:tcW w:w="540" w:type="pct"/>
            <w:vAlign w:val="center"/>
          </w:tcPr>
          <w:p w14:paraId="7F3FC90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D0FB4A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2F44647" w14:textId="77777777">
        <w:trPr>
          <w:trHeight w:val="315"/>
        </w:trPr>
        <w:tc>
          <w:tcPr>
            <w:tcW w:w="375" w:type="pct"/>
            <w:vAlign w:val="center"/>
          </w:tcPr>
          <w:p w14:paraId="2B72A28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72</w:t>
            </w:r>
          </w:p>
        </w:tc>
        <w:tc>
          <w:tcPr>
            <w:tcW w:w="1388" w:type="pct"/>
            <w:vAlign w:val="center"/>
          </w:tcPr>
          <w:p w14:paraId="67D11A6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Occurrence and </w:t>
            </w:r>
            <w:r>
              <w:rPr>
                <w:rFonts w:ascii="Times New Roman" w:eastAsia="宋体" w:hAnsi="Times New Roman" w:cs="Times New Roman"/>
                <w:color w:val="000000" w:themeColor="text1"/>
                <w:kern w:val="0"/>
                <w:sz w:val="22"/>
                <w:szCs w:val="22"/>
                <w:lang w:bidi="ar"/>
              </w:rPr>
              <w:lastRenderedPageBreak/>
              <w:t>Transformation of Ephedrine/Pseudoephedrine and Methcathinone in Wastewater in China</w:t>
            </w:r>
          </w:p>
        </w:tc>
        <w:tc>
          <w:tcPr>
            <w:tcW w:w="476" w:type="pct"/>
            <w:vAlign w:val="center"/>
          </w:tcPr>
          <w:p w14:paraId="5BEE148A"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李喜</w:t>
            </w:r>
            <w:r>
              <w:rPr>
                <w:rStyle w:val="font11"/>
                <w:rFonts w:hint="default"/>
                <w:color w:val="000000" w:themeColor="text1"/>
                <w:lang w:bidi="ar"/>
              </w:rPr>
              <w:lastRenderedPageBreak/>
              <w:t>青</w:t>
            </w:r>
          </w:p>
        </w:tc>
        <w:tc>
          <w:tcPr>
            <w:tcW w:w="903" w:type="pct"/>
            <w:gridSpan w:val="2"/>
            <w:vAlign w:val="center"/>
          </w:tcPr>
          <w:p w14:paraId="5796E46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ENVIRONM</w:t>
            </w:r>
            <w:r>
              <w:rPr>
                <w:rFonts w:ascii="Times New Roman" w:eastAsia="宋体" w:hAnsi="Times New Roman" w:cs="Times New Roman"/>
                <w:color w:val="000000" w:themeColor="text1"/>
                <w:kern w:val="0"/>
                <w:sz w:val="22"/>
                <w:szCs w:val="22"/>
                <w:lang w:bidi="ar"/>
              </w:rPr>
              <w:lastRenderedPageBreak/>
              <w:t>ENTAL SCIENCE &amp; TECHNOLOGY</w:t>
            </w:r>
          </w:p>
        </w:tc>
        <w:tc>
          <w:tcPr>
            <w:tcW w:w="882" w:type="pct"/>
            <w:vAlign w:val="center"/>
          </w:tcPr>
          <w:p w14:paraId="52C4F6F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56,14</w:t>
            </w:r>
          </w:p>
        </w:tc>
        <w:tc>
          <w:tcPr>
            <w:tcW w:w="540" w:type="pct"/>
            <w:vAlign w:val="center"/>
          </w:tcPr>
          <w:p w14:paraId="694360BB"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lastRenderedPageBreak/>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8E2E19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Jour</w:t>
            </w:r>
            <w:r>
              <w:rPr>
                <w:rFonts w:ascii="宋体" w:eastAsia="宋体" w:hAnsi="宋体" w:cs="宋体" w:hint="eastAsia"/>
                <w:color w:val="000000" w:themeColor="text1"/>
                <w:kern w:val="0"/>
                <w:sz w:val="22"/>
                <w:szCs w:val="22"/>
                <w:lang w:bidi="ar"/>
              </w:rPr>
              <w:lastRenderedPageBreak/>
              <w:t>nal</w:t>
            </w:r>
          </w:p>
        </w:tc>
      </w:tr>
      <w:tr w:rsidR="00496366" w14:paraId="0AEEC2EB" w14:textId="77777777">
        <w:trPr>
          <w:trHeight w:val="315"/>
        </w:trPr>
        <w:tc>
          <w:tcPr>
            <w:tcW w:w="375" w:type="pct"/>
            <w:vAlign w:val="center"/>
          </w:tcPr>
          <w:p w14:paraId="4038DA0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73</w:t>
            </w:r>
          </w:p>
        </w:tc>
        <w:tc>
          <w:tcPr>
            <w:tcW w:w="1388" w:type="pct"/>
            <w:vAlign w:val="center"/>
          </w:tcPr>
          <w:p w14:paraId="6010F5E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Estimating antibiotics use in major cities in China through wastewater-based epidemiology</w:t>
            </w:r>
          </w:p>
        </w:tc>
        <w:tc>
          <w:tcPr>
            <w:tcW w:w="476" w:type="pct"/>
            <w:vAlign w:val="center"/>
          </w:tcPr>
          <w:p w14:paraId="05B6F4C4"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李喜青</w:t>
            </w:r>
          </w:p>
        </w:tc>
        <w:tc>
          <w:tcPr>
            <w:tcW w:w="903" w:type="pct"/>
            <w:gridSpan w:val="2"/>
            <w:vAlign w:val="center"/>
          </w:tcPr>
          <w:p w14:paraId="56D8C61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5535283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826,</w:t>
            </w:r>
          </w:p>
        </w:tc>
        <w:tc>
          <w:tcPr>
            <w:tcW w:w="540" w:type="pct"/>
            <w:vAlign w:val="center"/>
          </w:tcPr>
          <w:p w14:paraId="7355A6F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7F346C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D305755" w14:textId="77777777">
        <w:trPr>
          <w:trHeight w:val="315"/>
        </w:trPr>
        <w:tc>
          <w:tcPr>
            <w:tcW w:w="375" w:type="pct"/>
            <w:vAlign w:val="center"/>
          </w:tcPr>
          <w:p w14:paraId="04B8729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74</w:t>
            </w:r>
          </w:p>
        </w:tc>
        <w:tc>
          <w:tcPr>
            <w:tcW w:w="1388" w:type="pct"/>
            <w:vAlign w:val="center"/>
          </w:tcPr>
          <w:p w14:paraId="330FB2D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Analysis of synthetic cannabinoids in wastewater of major cities in China</w:t>
            </w:r>
          </w:p>
        </w:tc>
        <w:tc>
          <w:tcPr>
            <w:tcW w:w="476" w:type="pct"/>
            <w:vAlign w:val="center"/>
          </w:tcPr>
          <w:p w14:paraId="7C4CA23E"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李喜青</w:t>
            </w:r>
          </w:p>
        </w:tc>
        <w:tc>
          <w:tcPr>
            <w:tcW w:w="903" w:type="pct"/>
            <w:gridSpan w:val="2"/>
            <w:vAlign w:val="center"/>
          </w:tcPr>
          <w:p w14:paraId="22F910F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480BE77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827,</w:t>
            </w:r>
          </w:p>
        </w:tc>
        <w:tc>
          <w:tcPr>
            <w:tcW w:w="540" w:type="pct"/>
            <w:vAlign w:val="center"/>
          </w:tcPr>
          <w:p w14:paraId="0BBB61A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E9DF79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59084C0" w14:textId="77777777">
        <w:trPr>
          <w:trHeight w:val="315"/>
        </w:trPr>
        <w:tc>
          <w:tcPr>
            <w:tcW w:w="375" w:type="pct"/>
            <w:vAlign w:val="center"/>
          </w:tcPr>
          <w:p w14:paraId="4293654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75</w:t>
            </w:r>
          </w:p>
        </w:tc>
        <w:tc>
          <w:tcPr>
            <w:tcW w:w="1388" w:type="pct"/>
            <w:vAlign w:val="center"/>
          </w:tcPr>
          <w:p w14:paraId="2BA0D89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Influence of environmental factors on spatial and temporal variability of allergenic Artemisia pollen in Beijing, China</w:t>
            </w:r>
          </w:p>
        </w:tc>
        <w:tc>
          <w:tcPr>
            <w:tcW w:w="476" w:type="pct"/>
            <w:vAlign w:val="center"/>
          </w:tcPr>
          <w:p w14:paraId="54A2E2F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李宜垠</w:t>
            </w:r>
          </w:p>
        </w:tc>
        <w:tc>
          <w:tcPr>
            <w:tcW w:w="903" w:type="pct"/>
            <w:gridSpan w:val="2"/>
            <w:vAlign w:val="center"/>
          </w:tcPr>
          <w:p w14:paraId="07EAE99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AGRICULTURAL AND FOREST METEOROLOGY</w:t>
            </w:r>
          </w:p>
        </w:tc>
        <w:tc>
          <w:tcPr>
            <w:tcW w:w="882" w:type="pct"/>
            <w:vAlign w:val="center"/>
          </w:tcPr>
          <w:p w14:paraId="5A100BF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313,</w:t>
            </w:r>
          </w:p>
        </w:tc>
        <w:tc>
          <w:tcPr>
            <w:tcW w:w="540" w:type="pct"/>
            <w:vAlign w:val="center"/>
          </w:tcPr>
          <w:p w14:paraId="34A8C35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95B106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1269C78" w14:textId="77777777">
        <w:trPr>
          <w:trHeight w:val="315"/>
        </w:trPr>
        <w:tc>
          <w:tcPr>
            <w:tcW w:w="375" w:type="pct"/>
            <w:vAlign w:val="center"/>
          </w:tcPr>
          <w:p w14:paraId="54418AF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76</w:t>
            </w:r>
          </w:p>
        </w:tc>
        <w:tc>
          <w:tcPr>
            <w:tcW w:w="1388" w:type="pct"/>
            <w:vAlign w:val="center"/>
          </w:tcPr>
          <w:p w14:paraId="717D486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Response of Land Use and Net Primary Productivity to Coal Mining: A Case Study of Huainan City and Its Mining Areas</w:t>
            </w:r>
          </w:p>
        </w:tc>
        <w:tc>
          <w:tcPr>
            <w:tcW w:w="476" w:type="pct"/>
            <w:vAlign w:val="center"/>
          </w:tcPr>
          <w:p w14:paraId="6E4F5801"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林坚</w:t>
            </w:r>
          </w:p>
        </w:tc>
        <w:tc>
          <w:tcPr>
            <w:tcW w:w="903" w:type="pct"/>
            <w:gridSpan w:val="2"/>
            <w:vAlign w:val="center"/>
          </w:tcPr>
          <w:p w14:paraId="74F00E6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w:t>
            </w:r>
          </w:p>
        </w:tc>
        <w:tc>
          <w:tcPr>
            <w:tcW w:w="882" w:type="pct"/>
            <w:vAlign w:val="center"/>
          </w:tcPr>
          <w:p w14:paraId="38648E5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11,7</w:t>
            </w:r>
          </w:p>
        </w:tc>
        <w:tc>
          <w:tcPr>
            <w:tcW w:w="540" w:type="pct"/>
            <w:vAlign w:val="center"/>
          </w:tcPr>
          <w:p w14:paraId="04B6214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A27BA6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4FE3AB0" w14:textId="77777777">
        <w:trPr>
          <w:trHeight w:val="315"/>
        </w:trPr>
        <w:tc>
          <w:tcPr>
            <w:tcW w:w="375" w:type="pct"/>
            <w:vAlign w:val="center"/>
          </w:tcPr>
          <w:p w14:paraId="014D710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77</w:t>
            </w:r>
          </w:p>
        </w:tc>
        <w:tc>
          <w:tcPr>
            <w:tcW w:w="1388" w:type="pct"/>
            <w:vAlign w:val="center"/>
          </w:tcPr>
          <w:p w14:paraId="12F5CD5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Walking Environment and Obesity: A Gender-Specific Association Study in Shanghai</w:t>
            </w:r>
          </w:p>
        </w:tc>
        <w:tc>
          <w:tcPr>
            <w:tcW w:w="476" w:type="pct"/>
            <w:vAlign w:val="center"/>
          </w:tcPr>
          <w:p w14:paraId="7AD289F8"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林坚</w:t>
            </w:r>
          </w:p>
        </w:tc>
        <w:tc>
          <w:tcPr>
            <w:tcW w:w="903" w:type="pct"/>
            <w:gridSpan w:val="2"/>
            <w:vAlign w:val="center"/>
          </w:tcPr>
          <w:p w14:paraId="7A03E9D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INTERNATIONAL JOURNAL OF ENVIRONMENTAL RESEARCH AND PUBLIC HEALTH</w:t>
            </w:r>
          </w:p>
        </w:tc>
        <w:tc>
          <w:tcPr>
            <w:tcW w:w="882" w:type="pct"/>
            <w:vAlign w:val="center"/>
          </w:tcPr>
          <w:p w14:paraId="032FA1C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19,4</w:t>
            </w:r>
          </w:p>
        </w:tc>
        <w:tc>
          <w:tcPr>
            <w:tcW w:w="540" w:type="pct"/>
            <w:vAlign w:val="center"/>
          </w:tcPr>
          <w:p w14:paraId="555DDE5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D28101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953F69C" w14:textId="77777777">
        <w:trPr>
          <w:trHeight w:val="315"/>
        </w:trPr>
        <w:tc>
          <w:tcPr>
            <w:tcW w:w="375" w:type="pct"/>
            <w:vAlign w:val="center"/>
          </w:tcPr>
          <w:p w14:paraId="381E673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78</w:t>
            </w:r>
          </w:p>
        </w:tc>
        <w:tc>
          <w:tcPr>
            <w:tcW w:w="1388" w:type="pct"/>
            <w:vAlign w:val="center"/>
          </w:tcPr>
          <w:p w14:paraId="0169F3A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Is the green inequality overestimated? Quality reevaluation of green space accessibility</w:t>
            </w:r>
          </w:p>
        </w:tc>
        <w:tc>
          <w:tcPr>
            <w:tcW w:w="476" w:type="pct"/>
            <w:vAlign w:val="center"/>
          </w:tcPr>
          <w:p w14:paraId="58B45B1A"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林坚</w:t>
            </w:r>
          </w:p>
        </w:tc>
        <w:tc>
          <w:tcPr>
            <w:tcW w:w="903" w:type="pct"/>
            <w:gridSpan w:val="2"/>
            <w:vAlign w:val="center"/>
          </w:tcPr>
          <w:p w14:paraId="1A17D8B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CITIES</w:t>
            </w:r>
          </w:p>
        </w:tc>
        <w:tc>
          <w:tcPr>
            <w:tcW w:w="882" w:type="pct"/>
            <w:vAlign w:val="center"/>
          </w:tcPr>
          <w:p w14:paraId="1FE131A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130,</w:t>
            </w:r>
          </w:p>
        </w:tc>
        <w:tc>
          <w:tcPr>
            <w:tcW w:w="540" w:type="pct"/>
            <w:vAlign w:val="center"/>
          </w:tcPr>
          <w:p w14:paraId="1D3BB43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67D207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C04621E" w14:textId="77777777">
        <w:trPr>
          <w:trHeight w:val="315"/>
        </w:trPr>
        <w:tc>
          <w:tcPr>
            <w:tcW w:w="375" w:type="pct"/>
            <w:vAlign w:val="center"/>
          </w:tcPr>
          <w:p w14:paraId="0528960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79</w:t>
            </w:r>
          </w:p>
        </w:tc>
        <w:tc>
          <w:tcPr>
            <w:tcW w:w="1388" w:type="pct"/>
            <w:vAlign w:val="center"/>
          </w:tcPr>
          <w:p w14:paraId="0110CF8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Timing and climatic-driven </w:t>
            </w:r>
            <w:r>
              <w:rPr>
                <w:rFonts w:ascii="Times New Roman" w:eastAsia="宋体" w:hAnsi="Times New Roman" w:cs="Times New Roman"/>
                <w:color w:val="000000" w:themeColor="text1"/>
                <w:kern w:val="0"/>
                <w:sz w:val="22"/>
                <w:szCs w:val="22"/>
                <w:lang w:bidi="ar"/>
              </w:rPr>
              <w:lastRenderedPageBreak/>
              <w:t>mechanisms of glacier advances in Bhutanese Himalaya during the Little Ice Age</w:t>
            </w:r>
          </w:p>
        </w:tc>
        <w:tc>
          <w:tcPr>
            <w:tcW w:w="476" w:type="pct"/>
            <w:vAlign w:val="center"/>
          </w:tcPr>
          <w:p w14:paraId="7CF65C56"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刘耕年</w:t>
            </w:r>
          </w:p>
        </w:tc>
        <w:tc>
          <w:tcPr>
            <w:tcW w:w="903" w:type="pct"/>
            <w:gridSpan w:val="2"/>
            <w:vAlign w:val="center"/>
          </w:tcPr>
          <w:p w14:paraId="1241377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CRYOSPHERE</w:t>
            </w:r>
          </w:p>
        </w:tc>
        <w:tc>
          <w:tcPr>
            <w:tcW w:w="882" w:type="pct"/>
            <w:vAlign w:val="center"/>
          </w:tcPr>
          <w:p w14:paraId="6AF9CF1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16,9</w:t>
            </w:r>
          </w:p>
        </w:tc>
        <w:tc>
          <w:tcPr>
            <w:tcW w:w="540" w:type="pct"/>
            <w:vAlign w:val="center"/>
          </w:tcPr>
          <w:p w14:paraId="0C8A465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FB8B4F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0E77292" w14:textId="77777777">
        <w:trPr>
          <w:trHeight w:val="315"/>
        </w:trPr>
        <w:tc>
          <w:tcPr>
            <w:tcW w:w="375" w:type="pct"/>
            <w:vAlign w:val="center"/>
          </w:tcPr>
          <w:p w14:paraId="2F34FDA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80</w:t>
            </w:r>
          </w:p>
        </w:tc>
        <w:tc>
          <w:tcPr>
            <w:tcW w:w="1388" w:type="pct"/>
            <w:vAlign w:val="center"/>
          </w:tcPr>
          <w:p w14:paraId="1EF4BB7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Importance of the seasonal temperature and precipitation variation on glacial evolutions during the LGM at monsoonal Himalaya based on Cogarbu valley</w:t>
            </w:r>
          </w:p>
        </w:tc>
        <w:tc>
          <w:tcPr>
            <w:tcW w:w="476" w:type="pct"/>
            <w:vAlign w:val="center"/>
          </w:tcPr>
          <w:p w14:paraId="2DC8104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刘耕年</w:t>
            </w:r>
          </w:p>
        </w:tc>
        <w:tc>
          <w:tcPr>
            <w:tcW w:w="903" w:type="pct"/>
            <w:gridSpan w:val="2"/>
            <w:vAlign w:val="center"/>
          </w:tcPr>
          <w:p w14:paraId="6F265EE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PALAEOGEOGRAPHY PALAEOCLIMATOLOGY PALAEOECOLOGY</w:t>
            </w:r>
          </w:p>
        </w:tc>
        <w:tc>
          <w:tcPr>
            <w:tcW w:w="882" w:type="pct"/>
            <w:vAlign w:val="center"/>
          </w:tcPr>
          <w:p w14:paraId="2E1359E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601,</w:t>
            </w:r>
          </w:p>
        </w:tc>
        <w:tc>
          <w:tcPr>
            <w:tcW w:w="540" w:type="pct"/>
            <w:vAlign w:val="center"/>
          </w:tcPr>
          <w:p w14:paraId="376BA26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741C32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DACB92B" w14:textId="77777777">
        <w:trPr>
          <w:trHeight w:val="315"/>
        </w:trPr>
        <w:tc>
          <w:tcPr>
            <w:tcW w:w="375" w:type="pct"/>
            <w:vAlign w:val="center"/>
          </w:tcPr>
          <w:p w14:paraId="7A2343F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81</w:t>
            </w:r>
          </w:p>
        </w:tc>
        <w:tc>
          <w:tcPr>
            <w:tcW w:w="1388" w:type="pct"/>
            <w:vAlign w:val="center"/>
          </w:tcPr>
          <w:p w14:paraId="35F387E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Deep learning projects future warming-induced vegetation growth changes under SSP scenarios</w:t>
            </w:r>
          </w:p>
        </w:tc>
        <w:tc>
          <w:tcPr>
            <w:tcW w:w="476" w:type="pct"/>
            <w:vAlign w:val="center"/>
          </w:tcPr>
          <w:p w14:paraId="5AB106F9"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刘鸿雁</w:t>
            </w:r>
          </w:p>
        </w:tc>
        <w:tc>
          <w:tcPr>
            <w:tcW w:w="903" w:type="pct"/>
            <w:gridSpan w:val="2"/>
            <w:vAlign w:val="center"/>
          </w:tcPr>
          <w:p w14:paraId="546573C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ADVANCES IN CLIMATE CHANGE RESEARCH</w:t>
            </w:r>
          </w:p>
        </w:tc>
        <w:tc>
          <w:tcPr>
            <w:tcW w:w="882" w:type="pct"/>
            <w:vAlign w:val="center"/>
          </w:tcPr>
          <w:p w14:paraId="53181DD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13,2</w:t>
            </w:r>
          </w:p>
        </w:tc>
        <w:tc>
          <w:tcPr>
            <w:tcW w:w="540" w:type="pct"/>
            <w:vAlign w:val="center"/>
          </w:tcPr>
          <w:p w14:paraId="5F3CCA6B"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A2E4F8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40F9668" w14:textId="77777777">
        <w:trPr>
          <w:trHeight w:val="315"/>
        </w:trPr>
        <w:tc>
          <w:tcPr>
            <w:tcW w:w="375" w:type="pct"/>
            <w:vAlign w:val="center"/>
          </w:tcPr>
          <w:p w14:paraId="06486E0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82</w:t>
            </w:r>
          </w:p>
        </w:tc>
        <w:tc>
          <w:tcPr>
            <w:tcW w:w="1388" w:type="pct"/>
            <w:vAlign w:val="center"/>
          </w:tcPr>
          <w:p w14:paraId="23B1E05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Climate and soil change nutrient element allocation of Siberian larch in the Mongolian semiarid forest</w:t>
            </w:r>
          </w:p>
        </w:tc>
        <w:tc>
          <w:tcPr>
            <w:tcW w:w="476" w:type="pct"/>
            <w:vAlign w:val="center"/>
          </w:tcPr>
          <w:p w14:paraId="79F8C66A"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刘鸿雁</w:t>
            </w:r>
          </w:p>
        </w:tc>
        <w:tc>
          <w:tcPr>
            <w:tcW w:w="903" w:type="pct"/>
            <w:gridSpan w:val="2"/>
            <w:vAlign w:val="center"/>
          </w:tcPr>
          <w:p w14:paraId="57E0DC0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AGRICULTURAL AND FOREST METEOROLOGY</w:t>
            </w:r>
          </w:p>
        </w:tc>
        <w:tc>
          <w:tcPr>
            <w:tcW w:w="882" w:type="pct"/>
            <w:vAlign w:val="center"/>
          </w:tcPr>
          <w:p w14:paraId="6865B46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315,</w:t>
            </w:r>
          </w:p>
        </w:tc>
        <w:tc>
          <w:tcPr>
            <w:tcW w:w="540" w:type="pct"/>
            <w:vAlign w:val="center"/>
          </w:tcPr>
          <w:p w14:paraId="20C6FF0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D31A18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FE39C5E" w14:textId="77777777">
        <w:trPr>
          <w:trHeight w:val="315"/>
        </w:trPr>
        <w:tc>
          <w:tcPr>
            <w:tcW w:w="375" w:type="pct"/>
            <w:vAlign w:val="center"/>
          </w:tcPr>
          <w:p w14:paraId="2509FB1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83</w:t>
            </w:r>
          </w:p>
        </w:tc>
        <w:tc>
          <w:tcPr>
            <w:tcW w:w="1388" w:type="pct"/>
            <w:vAlign w:val="center"/>
          </w:tcPr>
          <w:p w14:paraId="0AF3272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Climate sustained the evolution of a stable postglacial woody cover over the Tibetan Plateau</w:t>
            </w:r>
          </w:p>
        </w:tc>
        <w:tc>
          <w:tcPr>
            <w:tcW w:w="476" w:type="pct"/>
            <w:vAlign w:val="center"/>
          </w:tcPr>
          <w:p w14:paraId="2D31F609"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刘鸿雁</w:t>
            </w:r>
          </w:p>
        </w:tc>
        <w:tc>
          <w:tcPr>
            <w:tcW w:w="903" w:type="pct"/>
            <w:gridSpan w:val="2"/>
            <w:vAlign w:val="center"/>
          </w:tcPr>
          <w:p w14:paraId="70B87C3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AND PLANETARY CHANGE</w:t>
            </w:r>
          </w:p>
        </w:tc>
        <w:tc>
          <w:tcPr>
            <w:tcW w:w="882" w:type="pct"/>
            <w:vAlign w:val="center"/>
          </w:tcPr>
          <w:p w14:paraId="7081B4E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215,</w:t>
            </w:r>
          </w:p>
        </w:tc>
        <w:tc>
          <w:tcPr>
            <w:tcW w:w="540" w:type="pct"/>
            <w:vAlign w:val="center"/>
          </w:tcPr>
          <w:p w14:paraId="3B06C07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D11688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1ED3EC8" w14:textId="77777777">
        <w:trPr>
          <w:trHeight w:val="315"/>
        </w:trPr>
        <w:tc>
          <w:tcPr>
            <w:tcW w:w="375" w:type="pct"/>
            <w:vAlign w:val="center"/>
          </w:tcPr>
          <w:p w14:paraId="09F2AB2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84</w:t>
            </w:r>
          </w:p>
        </w:tc>
        <w:tc>
          <w:tcPr>
            <w:tcW w:w="1388" w:type="pct"/>
            <w:vAlign w:val="center"/>
          </w:tcPr>
          <w:p w14:paraId="3D9BB08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Contributions of climate, vegetation and soil to the alpine sediment carbon accumulation rate in central China since the Middle Holocene</w:t>
            </w:r>
          </w:p>
        </w:tc>
        <w:tc>
          <w:tcPr>
            <w:tcW w:w="476" w:type="pct"/>
            <w:vAlign w:val="center"/>
          </w:tcPr>
          <w:p w14:paraId="18D03D4E"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刘鸿雁</w:t>
            </w:r>
          </w:p>
        </w:tc>
        <w:tc>
          <w:tcPr>
            <w:tcW w:w="903" w:type="pct"/>
            <w:gridSpan w:val="2"/>
            <w:vAlign w:val="center"/>
          </w:tcPr>
          <w:p w14:paraId="07CCA26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BOREAS</w:t>
            </w:r>
          </w:p>
        </w:tc>
        <w:tc>
          <w:tcPr>
            <w:tcW w:w="882" w:type="pct"/>
            <w:vAlign w:val="center"/>
          </w:tcPr>
          <w:p w14:paraId="507EB3F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27CBCCB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078B60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4C716AA" w14:textId="77777777">
        <w:trPr>
          <w:trHeight w:val="315"/>
        </w:trPr>
        <w:tc>
          <w:tcPr>
            <w:tcW w:w="375" w:type="pct"/>
            <w:vAlign w:val="center"/>
          </w:tcPr>
          <w:p w14:paraId="458E569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85</w:t>
            </w:r>
          </w:p>
        </w:tc>
        <w:tc>
          <w:tcPr>
            <w:tcW w:w="1388" w:type="pct"/>
            <w:vAlign w:val="center"/>
          </w:tcPr>
          <w:p w14:paraId="009DF50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Decoupled Asian monsoon intensity and precipitation during glacial-interglacial transitions on the Chinese Loess Plateau</w:t>
            </w:r>
          </w:p>
        </w:tc>
        <w:tc>
          <w:tcPr>
            <w:tcW w:w="476" w:type="pct"/>
            <w:vAlign w:val="center"/>
          </w:tcPr>
          <w:p w14:paraId="46CE7452"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刘鸿雁</w:t>
            </w:r>
          </w:p>
        </w:tc>
        <w:tc>
          <w:tcPr>
            <w:tcW w:w="903" w:type="pct"/>
            <w:gridSpan w:val="2"/>
            <w:vAlign w:val="center"/>
          </w:tcPr>
          <w:p w14:paraId="7951590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NATURE COMMUNICATIONS</w:t>
            </w:r>
          </w:p>
        </w:tc>
        <w:tc>
          <w:tcPr>
            <w:tcW w:w="882" w:type="pct"/>
            <w:vAlign w:val="center"/>
          </w:tcPr>
          <w:p w14:paraId="40D0AA9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13,1</w:t>
            </w:r>
          </w:p>
        </w:tc>
        <w:tc>
          <w:tcPr>
            <w:tcW w:w="540" w:type="pct"/>
            <w:vAlign w:val="center"/>
          </w:tcPr>
          <w:p w14:paraId="202E6A3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FAD41E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69D36B5" w14:textId="77777777">
        <w:trPr>
          <w:trHeight w:val="315"/>
        </w:trPr>
        <w:tc>
          <w:tcPr>
            <w:tcW w:w="375" w:type="pct"/>
            <w:vAlign w:val="center"/>
          </w:tcPr>
          <w:p w14:paraId="04BD2B0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86</w:t>
            </w:r>
          </w:p>
        </w:tc>
        <w:tc>
          <w:tcPr>
            <w:tcW w:w="1388" w:type="pct"/>
            <w:vAlign w:val="center"/>
          </w:tcPr>
          <w:p w14:paraId="6827CED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Tree-to-Shrub Shift Benefits the Survival of Quercus mongolica Fisch. ex Ledeb. at the Xeric Timberline</w:t>
            </w:r>
          </w:p>
        </w:tc>
        <w:tc>
          <w:tcPr>
            <w:tcW w:w="476" w:type="pct"/>
            <w:vAlign w:val="center"/>
          </w:tcPr>
          <w:p w14:paraId="5A378D4F"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刘鸿雁</w:t>
            </w:r>
          </w:p>
        </w:tc>
        <w:tc>
          <w:tcPr>
            <w:tcW w:w="903" w:type="pct"/>
            <w:gridSpan w:val="2"/>
            <w:vAlign w:val="center"/>
          </w:tcPr>
          <w:p w14:paraId="2035032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FORESTS</w:t>
            </w:r>
          </w:p>
        </w:tc>
        <w:tc>
          <w:tcPr>
            <w:tcW w:w="882" w:type="pct"/>
            <w:vAlign w:val="center"/>
          </w:tcPr>
          <w:p w14:paraId="2CC7389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13,2</w:t>
            </w:r>
          </w:p>
        </w:tc>
        <w:tc>
          <w:tcPr>
            <w:tcW w:w="540" w:type="pct"/>
            <w:vAlign w:val="center"/>
          </w:tcPr>
          <w:p w14:paraId="71D242D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A5AC0A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ADEBC3C" w14:textId="77777777">
        <w:trPr>
          <w:trHeight w:val="315"/>
        </w:trPr>
        <w:tc>
          <w:tcPr>
            <w:tcW w:w="375" w:type="pct"/>
            <w:vAlign w:val="center"/>
          </w:tcPr>
          <w:p w14:paraId="0848A38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87</w:t>
            </w:r>
          </w:p>
        </w:tc>
        <w:tc>
          <w:tcPr>
            <w:tcW w:w="1388" w:type="pct"/>
            <w:vAlign w:val="center"/>
          </w:tcPr>
          <w:p w14:paraId="65B57F7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Mixed forest suffered less drought stress than pure forest in southern Siberia</w:t>
            </w:r>
          </w:p>
        </w:tc>
        <w:tc>
          <w:tcPr>
            <w:tcW w:w="476" w:type="pct"/>
            <w:vAlign w:val="center"/>
          </w:tcPr>
          <w:p w14:paraId="7EE84F92"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刘鸿雁</w:t>
            </w:r>
          </w:p>
        </w:tc>
        <w:tc>
          <w:tcPr>
            <w:tcW w:w="903" w:type="pct"/>
            <w:gridSpan w:val="2"/>
            <w:vAlign w:val="center"/>
          </w:tcPr>
          <w:p w14:paraId="3141959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AGRICULTURAL AND FOREST METEOROLOGY</w:t>
            </w:r>
          </w:p>
        </w:tc>
        <w:tc>
          <w:tcPr>
            <w:tcW w:w="882" w:type="pct"/>
            <w:vAlign w:val="center"/>
          </w:tcPr>
          <w:p w14:paraId="3C149DF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325,</w:t>
            </w:r>
          </w:p>
        </w:tc>
        <w:tc>
          <w:tcPr>
            <w:tcW w:w="540" w:type="pct"/>
            <w:vAlign w:val="center"/>
          </w:tcPr>
          <w:p w14:paraId="7DFC097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9039E5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7B26757" w14:textId="77777777">
        <w:trPr>
          <w:trHeight w:val="315"/>
        </w:trPr>
        <w:tc>
          <w:tcPr>
            <w:tcW w:w="375" w:type="pct"/>
            <w:vAlign w:val="center"/>
          </w:tcPr>
          <w:p w14:paraId="3DE825F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88</w:t>
            </w:r>
          </w:p>
        </w:tc>
        <w:tc>
          <w:tcPr>
            <w:tcW w:w="1388" w:type="pct"/>
            <w:vAlign w:val="center"/>
          </w:tcPr>
          <w:p w14:paraId="0E0511E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The 1820s Marks a Shift to Hotter-Drier Summers in Western Europe Since 1360</w:t>
            </w:r>
          </w:p>
        </w:tc>
        <w:tc>
          <w:tcPr>
            <w:tcW w:w="476" w:type="pct"/>
            <w:vAlign w:val="center"/>
          </w:tcPr>
          <w:p w14:paraId="738BB176"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刘鸿雁</w:t>
            </w:r>
          </w:p>
        </w:tc>
        <w:tc>
          <w:tcPr>
            <w:tcW w:w="903" w:type="pct"/>
            <w:gridSpan w:val="2"/>
            <w:vAlign w:val="center"/>
          </w:tcPr>
          <w:p w14:paraId="5123FC1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GEOPHYSICAL RESEARCH LETTERS</w:t>
            </w:r>
          </w:p>
        </w:tc>
        <w:tc>
          <w:tcPr>
            <w:tcW w:w="882" w:type="pct"/>
            <w:vAlign w:val="center"/>
          </w:tcPr>
          <w:p w14:paraId="6C8A104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49,15</w:t>
            </w:r>
          </w:p>
        </w:tc>
        <w:tc>
          <w:tcPr>
            <w:tcW w:w="540" w:type="pct"/>
            <w:vAlign w:val="center"/>
          </w:tcPr>
          <w:p w14:paraId="079FA0E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1EBA1F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497725B" w14:textId="77777777">
        <w:trPr>
          <w:trHeight w:val="315"/>
        </w:trPr>
        <w:tc>
          <w:tcPr>
            <w:tcW w:w="375" w:type="pct"/>
            <w:vAlign w:val="center"/>
          </w:tcPr>
          <w:p w14:paraId="323334D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89</w:t>
            </w:r>
          </w:p>
        </w:tc>
        <w:tc>
          <w:tcPr>
            <w:tcW w:w="1388" w:type="pct"/>
            <w:vAlign w:val="center"/>
          </w:tcPr>
          <w:p w14:paraId="717E295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Nature-based framework for sustainable afforestation in global drylands under changing climate</w:t>
            </w:r>
          </w:p>
        </w:tc>
        <w:tc>
          <w:tcPr>
            <w:tcW w:w="476" w:type="pct"/>
            <w:vAlign w:val="center"/>
          </w:tcPr>
          <w:p w14:paraId="1003D7C7"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刘鸿雁</w:t>
            </w:r>
          </w:p>
        </w:tc>
        <w:tc>
          <w:tcPr>
            <w:tcW w:w="903" w:type="pct"/>
            <w:gridSpan w:val="2"/>
            <w:vAlign w:val="center"/>
          </w:tcPr>
          <w:p w14:paraId="7E79AE8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CHANGE BIOLOGY</w:t>
            </w:r>
          </w:p>
        </w:tc>
        <w:tc>
          <w:tcPr>
            <w:tcW w:w="882" w:type="pct"/>
            <w:vAlign w:val="center"/>
          </w:tcPr>
          <w:p w14:paraId="1D2A5F7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28,7</w:t>
            </w:r>
          </w:p>
        </w:tc>
        <w:tc>
          <w:tcPr>
            <w:tcW w:w="540" w:type="pct"/>
            <w:vAlign w:val="center"/>
          </w:tcPr>
          <w:p w14:paraId="7D9C549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165AC7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83B6454" w14:textId="77777777">
        <w:trPr>
          <w:trHeight w:val="315"/>
        </w:trPr>
        <w:tc>
          <w:tcPr>
            <w:tcW w:w="375" w:type="pct"/>
            <w:vAlign w:val="center"/>
          </w:tcPr>
          <w:p w14:paraId="210AEE6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90</w:t>
            </w:r>
          </w:p>
        </w:tc>
        <w:tc>
          <w:tcPr>
            <w:tcW w:w="1388" w:type="pct"/>
            <w:vAlign w:val="center"/>
          </w:tcPr>
          <w:p w14:paraId="3B684A4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Tree growth is connected with distribution and warming-induced degradation of permafrost in southern Siberia</w:t>
            </w:r>
          </w:p>
        </w:tc>
        <w:tc>
          <w:tcPr>
            <w:tcW w:w="476" w:type="pct"/>
            <w:vAlign w:val="center"/>
          </w:tcPr>
          <w:p w14:paraId="2AF70287"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刘鸿雁</w:t>
            </w:r>
          </w:p>
        </w:tc>
        <w:tc>
          <w:tcPr>
            <w:tcW w:w="903" w:type="pct"/>
            <w:gridSpan w:val="2"/>
            <w:vAlign w:val="center"/>
          </w:tcPr>
          <w:p w14:paraId="6128C25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CHANGE BIOLOGY</w:t>
            </w:r>
          </w:p>
        </w:tc>
        <w:tc>
          <w:tcPr>
            <w:tcW w:w="882" w:type="pct"/>
            <w:vAlign w:val="center"/>
          </w:tcPr>
          <w:p w14:paraId="73B57B5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28,17</w:t>
            </w:r>
          </w:p>
        </w:tc>
        <w:tc>
          <w:tcPr>
            <w:tcW w:w="540" w:type="pct"/>
            <w:vAlign w:val="center"/>
          </w:tcPr>
          <w:p w14:paraId="144AC29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317844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7A4D05E" w14:textId="77777777">
        <w:trPr>
          <w:trHeight w:val="315"/>
        </w:trPr>
        <w:tc>
          <w:tcPr>
            <w:tcW w:w="375" w:type="pct"/>
            <w:vAlign w:val="center"/>
          </w:tcPr>
          <w:p w14:paraId="6984A2A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91</w:t>
            </w:r>
          </w:p>
        </w:tc>
        <w:tc>
          <w:tcPr>
            <w:tcW w:w="1388" w:type="pct"/>
            <w:vAlign w:val="center"/>
          </w:tcPr>
          <w:p w14:paraId="206022E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Increased drought frequency causes the extra-compensation of climate wetness on tree growth to fade across inner Asia</w:t>
            </w:r>
          </w:p>
        </w:tc>
        <w:tc>
          <w:tcPr>
            <w:tcW w:w="476" w:type="pct"/>
            <w:vAlign w:val="center"/>
          </w:tcPr>
          <w:p w14:paraId="2328C487"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刘鸿雁</w:t>
            </w:r>
          </w:p>
        </w:tc>
        <w:tc>
          <w:tcPr>
            <w:tcW w:w="903" w:type="pct"/>
            <w:gridSpan w:val="2"/>
            <w:vAlign w:val="center"/>
          </w:tcPr>
          <w:p w14:paraId="6E082E2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AGRICULTURAL AND FOREST METEOROLOGY</w:t>
            </w:r>
          </w:p>
        </w:tc>
        <w:tc>
          <w:tcPr>
            <w:tcW w:w="882" w:type="pct"/>
            <w:vAlign w:val="center"/>
          </w:tcPr>
          <w:p w14:paraId="4ADEA5F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315,</w:t>
            </w:r>
          </w:p>
        </w:tc>
        <w:tc>
          <w:tcPr>
            <w:tcW w:w="540" w:type="pct"/>
            <w:vAlign w:val="center"/>
          </w:tcPr>
          <w:p w14:paraId="5A90F56D"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6243F8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AF006EC" w14:textId="77777777">
        <w:trPr>
          <w:trHeight w:val="315"/>
        </w:trPr>
        <w:tc>
          <w:tcPr>
            <w:tcW w:w="375" w:type="pct"/>
            <w:vAlign w:val="center"/>
          </w:tcPr>
          <w:p w14:paraId="48DA68D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92</w:t>
            </w:r>
          </w:p>
        </w:tc>
        <w:tc>
          <w:tcPr>
            <w:tcW w:w="1388" w:type="pct"/>
            <w:vAlign w:val="center"/>
          </w:tcPr>
          <w:p w14:paraId="7DF4A68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Soil coarsening alleviates precipitation constraint on vegetation growth in global drylands</w:t>
            </w:r>
          </w:p>
        </w:tc>
        <w:tc>
          <w:tcPr>
            <w:tcW w:w="476" w:type="pct"/>
            <w:vAlign w:val="center"/>
          </w:tcPr>
          <w:p w14:paraId="2DA6034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刘鸿雁</w:t>
            </w:r>
          </w:p>
        </w:tc>
        <w:tc>
          <w:tcPr>
            <w:tcW w:w="903" w:type="pct"/>
            <w:gridSpan w:val="2"/>
            <w:vAlign w:val="center"/>
          </w:tcPr>
          <w:p w14:paraId="54D994E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RESEARCH LETTERS</w:t>
            </w:r>
          </w:p>
        </w:tc>
        <w:tc>
          <w:tcPr>
            <w:tcW w:w="882" w:type="pct"/>
            <w:vAlign w:val="center"/>
          </w:tcPr>
          <w:p w14:paraId="3A31A23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17,11</w:t>
            </w:r>
          </w:p>
        </w:tc>
        <w:tc>
          <w:tcPr>
            <w:tcW w:w="540" w:type="pct"/>
            <w:vAlign w:val="center"/>
          </w:tcPr>
          <w:p w14:paraId="1D297C2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B8C283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EECA14F" w14:textId="77777777">
        <w:trPr>
          <w:trHeight w:val="315"/>
        </w:trPr>
        <w:tc>
          <w:tcPr>
            <w:tcW w:w="375" w:type="pct"/>
            <w:vAlign w:val="center"/>
          </w:tcPr>
          <w:p w14:paraId="55465B0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93</w:t>
            </w:r>
          </w:p>
        </w:tc>
        <w:tc>
          <w:tcPr>
            <w:tcW w:w="1388" w:type="pct"/>
            <w:vAlign w:val="center"/>
          </w:tcPr>
          <w:p w14:paraId="071E3C5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Relative tree cover does not indicate a lagged Holocene forest response to monsoon </w:t>
            </w:r>
            <w:r>
              <w:rPr>
                <w:rFonts w:ascii="Times New Roman" w:eastAsia="宋体" w:hAnsi="Times New Roman" w:cs="Times New Roman"/>
                <w:color w:val="000000" w:themeColor="text1"/>
                <w:kern w:val="0"/>
                <w:sz w:val="22"/>
                <w:szCs w:val="22"/>
                <w:lang w:bidi="ar"/>
              </w:rPr>
              <w:lastRenderedPageBreak/>
              <w:t>rainfall</w:t>
            </w:r>
          </w:p>
        </w:tc>
        <w:tc>
          <w:tcPr>
            <w:tcW w:w="476" w:type="pct"/>
            <w:vAlign w:val="center"/>
          </w:tcPr>
          <w:p w14:paraId="2DFC81B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刘鸿雁</w:t>
            </w:r>
          </w:p>
        </w:tc>
        <w:tc>
          <w:tcPr>
            <w:tcW w:w="903" w:type="pct"/>
            <w:gridSpan w:val="2"/>
            <w:vAlign w:val="center"/>
          </w:tcPr>
          <w:p w14:paraId="4B08E2E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NATURE COMMUNICATIONS</w:t>
            </w:r>
          </w:p>
        </w:tc>
        <w:tc>
          <w:tcPr>
            <w:tcW w:w="882" w:type="pct"/>
            <w:vAlign w:val="center"/>
          </w:tcPr>
          <w:p w14:paraId="2EF4C1A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13,1</w:t>
            </w:r>
          </w:p>
        </w:tc>
        <w:tc>
          <w:tcPr>
            <w:tcW w:w="540" w:type="pct"/>
            <w:vAlign w:val="center"/>
          </w:tcPr>
          <w:p w14:paraId="7EB7184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12B8DD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2612089" w14:textId="77777777">
        <w:trPr>
          <w:trHeight w:val="315"/>
        </w:trPr>
        <w:tc>
          <w:tcPr>
            <w:tcW w:w="375" w:type="pct"/>
            <w:vAlign w:val="center"/>
          </w:tcPr>
          <w:p w14:paraId="26F51C6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94</w:t>
            </w:r>
          </w:p>
        </w:tc>
        <w:tc>
          <w:tcPr>
            <w:tcW w:w="1388" w:type="pct"/>
            <w:vAlign w:val="center"/>
          </w:tcPr>
          <w:p w14:paraId="244E966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Ontogenetic trait variability and nitrogen stoichiometric homeostasis explained high stability of Artemisia frigida-dominated grassland </w:t>
            </w:r>
          </w:p>
        </w:tc>
        <w:tc>
          <w:tcPr>
            <w:tcW w:w="476" w:type="pct"/>
            <w:vAlign w:val="center"/>
          </w:tcPr>
          <w:p w14:paraId="75ED774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刘鸿雁</w:t>
            </w:r>
          </w:p>
        </w:tc>
        <w:tc>
          <w:tcPr>
            <w:tcW w:w="903" w:type="pct"/>
            <w:gridSpan w:val="2"/>
            <w:vAlign w:val="center"/>
          </w:tcPr>
          <w:p w14:paraId="320530D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Ecological Indicators</w:t>
            </w:r>
          </w:p>
        </w:tc>
        <w:tc>
          <w:tcPr>
            <w:tcW w:w="882" w:type="pct"/>
            <w:vAlign w:val="center"/>
          </w:tcPr>
          <w:p w14:paraId="0C305AF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361D7C0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42D213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CB31871" w14:textId="77777777">
        <w:trPr>
          <w:trHeight w:val="315"/>
        </w:trPr>
        <w:tc>
          <w:tcPr>
            <w:tcW w:w="375" w:type="pct"/>
            <w:vAlign w:val="center"/>
          </w:tcPr>
          <w:p w14:paraId="132A1FE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95</w:t>
            </w:r>
          </w:p>
        </w:tc>
        <w:tc>
          <w:tcPr>
            <w:tcW w:w="1388" w:type="pct"/>
            <w:vAlign w:val="center"/>
          </w:tcPr>
          <w:p w14:paraId="5215DB2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Carbon Allocation of Quercus mongolica Fisch. ex Ledeb. Across Different Life Stages Differed by Tree and Shrub Growth Forms at the Driest Site of Its Distribution</w:t>
            </w:r>
          </w:p>
        </w:tc>
        <w:tc>
          <w:tcPr>
            <w:tcW w:w="476" w:type="pct"/>
            <w:vAlign w:val="center"/>
          </w:tcPr>
          <w:p w14:paraId="2B85F80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刘鸿雁</w:t>
            </w:r>
          </w:p>
        </w:tc>
        <w:tc>
          <w:tcPr>
            <w:tcW w:w="903" w:type="pct"/>
            <w:gridSpan w:val="2"/>
            <w:vAlign w:val="center"/>
          </w:tcPr>
          <w:p w14:paraId="4D8A1F7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forests</w:t>
            </w:r>
          </w:p>
        </w:tc>
        <w:tc>
          <w:tcPr>
            <w:tcW w:w="882" w:type="pct"/>
            <w:vAlign w:val="center"/>
          </w:tcPr>
          <w:p w14:paraId="46E5945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70786FF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76D71C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F0DB1A5" w14:textId="77777777">
        <w:trPr>
          <w:trHeight w:val="315"/>
        </w:trPr>
        <w:tc>
          <w:tcPr>
            <w:tcW w:w="375" w:type="pct"/>
            <w:vAlign w:val="center"/>
          </w:tcPr>
          <w:p w14:paraId="1DBD7A8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96</w:t>
            </w:r>
          </w:p>
        </w:tc>
        <w:tc>
          <w:tcPr>
            <w:tcW w:w="1388" w:type="pct"/>
            <w:vAlign w:val="center"/>
          </w:tcPr>
          <w:p w14:paraId="0912277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Coarsened soil reduces drought resistance of fibrous-rooted species on degraded steppe </w:t>
            </w:r>
          </w:p>
        </w:tc>
        <w:tc>
          <w:tcPr>
            <w:tcW w:w="476" w:type="pct"/>
            <w:vAlign w:val="center"/>
          </w:tcPr>
          <w:p w14:paraId="1881EB3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刘鸿雁</w:t>
            </w:r>
          </w:p>
        </w:tc>
        <w:tc>
          <w:tcPr>
            <w:tcW w:w="903" w:type="pct"/>
            <w:gridSpan w:val="2"/>
            <w:vAlign w:val="center"/>
          </w:tcPr>
          <w:p w14:paraId="4B283ED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Ecological Indicators</w:t>
            </w:r>
          </w:p>
        </w:tc>
        <w:tc>
          <w:tcPr>
            <w:tcW w:w="882" w:type="pct"/>
            <w:vAlign w:val="center"/>
          </w:tcPr>
          <w:p w14:paraId="61FEC27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0577810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49E116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FF5B6A2" w14:textId="77777777">
        <w:trPr>
          <w:trHeight w:val="315"/>
        </w:trPr>
        <w:tc>
          <w:tcPr>
            <w:tcW w:w="375" w:type="pct"/>
            <w:vAlign w:val="center"/>
          </w:tcPr>
          <w:p w14:paraId="5B64E70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97</w:t>
            </w:r>
          </w:p>
        </w:tc>
        <w:tc>
          <w:tcPr>
            <w:tcW w:w="1388" w:type="pct"/>
            <w:vAlign w:val="center"/>
          </w:tcPr>
          <w:p w14:paraId="48FEBF9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Evaluation of the Street Canyon Level Air Pollution Distribution Pattern in a Typical City Block in Baoding, China</w:t>
            </w:r>
          </w:p>
        </w:tc>
        <w:tc>
          <w:tcPr>
            <w:tcW w:w="476" w:type="pct"/>
            <w:vAlign w:val="center"/>
          </w:tcPr>
          <w:p w14:paraId="700906D4"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刘峻峰</w:t>
            </w:r>
          </w:p>
        </w:tc>
        <w:tc>
          <w:tcPr>
            <w:tcW w:w="903" w:type="pct"/>
            <w:gridSpan w:val="2"/>
            <w:vAlign w:val="center"/>
          </w:tcPr>
          <w:p w14:paraId="2557E05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INTERNATIONAL JOURNAL OF ENVIRONMENTAL RESEARCH AND PUBLIC HEALTH</w:t>
            </w:r>
          </w:p>
        </w:tc>
        <w:tc>
          <w:tcPr>
            <w:tcW w:w="882" w:type="pct"/>
            <w:vAlign w:val="center"/>
          </w:tcPr>
          <w:p w14:paraId="37461DA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19,16</w:t>
            </w:r>
          </w:p>
        </w:tc>
        <w:tc>
          <w:tcPr>
            <w:tcW w:w="540" w:type="pct"/>
            <w:vAlign w:val="center"/>
          </w:tcPr>
          <w:p w14:paraId="17ED7F4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D38327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C7AD0EC" w14:textId="77777777">
        <w:trPr>
          <w:trHeight w:val="315"/>
        </w:trPr>
        <w:tc>
          <w:tcPr>
            <w:tcW w:w="375" w:type="pct"/>
            <w:vAlign w:val="center"/>
          </w:tcPr>
          <w:p w14:paraId="506C3AC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98</w:t>
            </w:r>
          </w:p>
        </w:tc>
        <w:tc>
          <w:tcPr>
            <w:tcW w:w="1388" w:type="pct"/>
            <w:vAlign w:val="center"/>
          </w:tcPr>
          <w:p w14:paraId="631864B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The impact of China's high-speed rail investment on regional economy and air pollution emissions</w:t>
            </w:r>
          </w:p>
        </w:tc>
        <w:tc>
          <w:tcPr>
            <w:tcW w:w="476" w:type="pct"/>
            <w:vAlign w:val="center"/>
          </w:tcPr>
          <w:p w14:paraId="39DBF08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刘峻峰</w:t>
            </w:r>
          </w:p>
        </w:tc>
        <w:tc>
          <w:tcPr>
            <w:tcW w:w="903" w:type="pct"/>
            <w:gridSpan w:val="2"/>
            <w:vAlign w:val="center"/>
          </w:tcPr>
          <w:p w14:paraId="45A7728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Environmental Sciences</w:t>
            </w:r>
          </w:p>
        </w:tc>
        <w:tc>
          <w:tcPr>
            <w:tcW w:w="882" w:type="pct"/>
            <w:vAlign w:val="center"/>
          </w:tcPr>
          <w:p w14:paraId="43E0F50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18,3</w:t>
            </w:r>
          </w:p>
        </w:tc>
        <w:tc>
          <w:tcPr>
            <w:tcW w:w="540" w:type="pct"/>
            <w:vAlign w:val="center"/>
          </w:tcPr>
          <w:p w14:paraId="282463B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712EF8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02E583E" w14:textId="77777777">
        <w:trPr>
          <w:trHeight w:val="315"/>
        </w:trPr>
        <w:tc>
          <w:tcPr>
            <w:tcW w:w="375" w:type="pct"/>
            <w:vAlign w:val="center"/>
          </w:tcPr>
          <w:p w14:paraId="1EADDC4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99</w:t>
            </w:r>
          </w:p>
        </w:tc>
        <w:tc>
          <w:tcPr>
            <w:tcW w:w="1388" w:type="pct"/>
            <w:vAlign w:val="center"/>
          </w:tcPr>
          <w:p w14:paraId="0EE7806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The volume of trade-induced cross-border freight transportation has doubled and led to 1.14 gigatons CO2 </w:t>
            </w:r>
            <w:r>
              <w:rPr>
                <w:rFonts w:ascii="Times New Roman" w:eastAsia="宋体" w:hAnsi="Times New Roman" w:cs="Times New Roman"/>
                <w:color w:val="000000" w:themeColor="text1"/>
                <w:kern w:val="0"/>
                <w:sz w:val="22"/>
                <w:szCs w:val="22"/>
                <w:lang w:bidi="ar"/>
              </w:rPr>
              <w:lastRenderedPageBreak/>
              <w:t>emissions in 2015</w:t>
            </w:r>
          </w:p>
        </w:tc>
        <w:tc>
          <w:tcPr>
            <w:tcW w:w="476" w:type="pct"/>
            <w:vAlign w:val="center"/>
          </w:tcPr>
          <w:p w14:paraId="6234F01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刘峻峰</w:t>
            </w:r>
          </w:p>
        </w:tc>
        <w:tc>
          <w:tcPr>
            <w:tcW w:w="903" w:type="pct"/>
            <w:gridSpan w:val="2"/>
            <w:vAlign w:val="center"/>
          </w:tcPr>
          <w:p w14:paraId="23EC717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One Earth</w:t>
            </w:r>
          </w:p>
        </w:tc>
        <w:tc>
          <w:tcPr>
            <w:tcW w:w="882" w:type="pct"/>
            <w:vAlign w:val="center"/>
          </w:tcPr>
          <w:p w14:paraId="40C8948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5,1165–1177</w:t>
            </w:r>
          </w:p>
        </w:tc>
        <w:tc>
          <w:tcPr>
            <w:tcW w:w="540" w:type="pct"/>
            <w:vAlign w:val="center"/>
          </w:tcPr>
          <w:p w14:paraId="69F7CE4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2B1203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B754403" w14:textId="77777777">
        <w:trPr>
          <w:trHeight w:val="315"/>
        </w:trPr>
        <w:tc>
          <w:tcPr>
            <w:tcW w:w="375" w:type="pct"/>
            <w:vAlign w:val="center"/>
          </w:tcPr>
          <w:p w14:paraId="4CFC101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100</w:t>
            </w:r>
          </w:p>
        </w:tc>
        <w:tc>
          <w:tcPr>
            <w:tcW w:w="1388" w:type="pct"/>
            <w:vAlign w:val="center"/>
          </w:tcPr>
          <w:p w14:paraId="7D0182A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Stability and change in China's geography of intercity migration: A network analysis</w:t>
            </w:r>
          </w:p>
        </w:tc>
        <w:tc>
          <w:tcPr>
            <w:tcW w:w="476" w:type="pct"/>
            <w:vAlign w:val="center"/>
          </w:tcPr>
          <w:p w14:paraId="3DFEA4D3"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刘涛</w:t>
            </w:r>
          </w:p>
        </w:tc>
        <w:tc>
          <w:tcPr>
            <w:tcW w:w="903" w:type="pct"/>
            <w:gridSpan w:val="2"/>
            <w:vAlign w:val="center"/>
          </w:tcPr>
          <w:p w14:paraId="6D06103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POPULATION SPACE AND PLACE</w:t>
            </w:r>
          </w:p>
        </w:tc>
        <w:tc>
          <w:tcPr>
            <w:tcW w:w="882" w:type="pct"/>
            <w:vAlign w:val="center"/>
          </w:tcPr>
          <w:p w14:paraId="1CA9C8F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3890105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9CF943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F75710B" w14:textId="77777777">
        <w:trPr>
          <w:trHeight w:val="315"/>
        </w:trPr>
        <w:tc>
          <w:tcPr>
            <w:tcW w:w="375" w:type="pct"/>
            <w:vAlign w:val="center"/>
          </w:tcPr>
          <w:p w14:paraId="5CBF1EF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101</w:t>
            </w:r>
          </w:p>
        </w:tc>
        <w:tc>
          <w:tcPr>
            <w:tcW w:w="1388" w:type="pct"/>
            <w:vAlign w:val="center"/>
          </w:tcPr>
          <w:p w14:paraId="2B14284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Unequal impact of the COVID-19 pandemic on mental health: Role of the neighborhood environment</w:t>
            </w:r>
          </w:p>
        </w:tc>
        <w:tc>
          <w:tcPr>
            <w:tcW w:w="476" w:type="pct"/>
            <w:vAlign w:val="center"/>
          </w:tcPr>
          <w:p w14:paraId="3F59DBE6"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刘涛</w:t>
            </w:r>
          </w:p>
        </w:tc>
        <w:tc>
          <w:tcPr>
            <w:tcW w:w="903" w:type="pct"/>
            <w:gridSpan w:val="2"/>
            <w:vAlign w:val="center"/>
          </w:tcPr>
          <w:p w14:paraId="7555D18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SUSTAINABLE CITIES AND SOCIETY</w:t>
            </w:r>
          </w:p>
        </w:tc>
        <w:tc>
          <w:tcPr>
            <w:tcW w:w="882" w:type="pct"/>
            <w:vAlign w:val="center"/>
          </w:tcPr>
          <w:p w14:paraId="78552DF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87,</w:t>
            </w:r>
          </w:p>
        </w:tc>
        <w:tc>
          <w:tcPr>
            <w:tcW w:w="540" w:type="pct"/>
            <w:vAlign w:val="center"/>
          </w:tcPr>
          <w:p w14:paraId="76D166D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A627D8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D56BCD1" w14:textId="77777777">
        <w:trPr>
          <w:trHeight w:val="315"/>
        </w:trPr>
        <w:tc>
          <w:tcPr>
            <w:tcW w:w="375" w:type="pct"/>
            <w:vAlign w:val="center"/>
          </w:tcPr>
          <w:p w14:paraId="277E68C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102</w:t>
            </w:r>
          </w:p>
        </w:tc>
        <w:tc>
          <w:tcPr>
            <w:tcW w:w="1388" w:type="pct"/>
            <w:vAlign w:val="center"/>
          </w:tcPr>
          <w:p w14:paraId="37871D9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Population Dynamics in China's Urbanizing Megaregion: A Township-Level Analysis of the Beijing-Tianjin-Hebei Region</w:t>
            </w:r>
          </w:p>
        </w:tc>
        <w:tc>
          <w:tcPr>
            <w:tcW w:w="476" w:type="pct"/>
            <w:vAlign w:val="center"/>
          </w:tcPr>
          <w:p w14:paraId="5588297D"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刘涛</w:t>
            </w:r>
          </w:p>
        </w:tc>
        <w:tc>
          <w:tcPr>
            <w:tcW w:w="903" w:type="pct"/>
            <w:gridSpan w:val="2"/>
            <w:vAlign w:val="center"/>
          </w:tcPr>
          <w:p w14:paraId="63AC7A3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w:t>
            </w:r>
          </w:p>
        </w:tc>
        <w:tc>
          <w:tcPr>
            <w:tcW w:w="882" w:type="pct"/>
            <w:vAlign w:val="center"/>
          </w:tcPr>
          <w:p w14:paraId="6ADABAE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11,9</w:t>
            </w:r>
          </w:p>
        </w:tc>
        <w:tc>
          <w:tcPr>
            <w:tcW w:w="540" w:type="pct"/>
            <w:vAlign w:val="center"/>
          </w:tcPr>
          <w:p w14:paraId="6441C91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ACD9EE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AEAF74F" w14:textId="77777777">
        <w:trPr>
          <w:trHeight w:val="315"/>
        </w:trPr>
        <w:tc>
          <w:tcPr>
            <w:tcW w:w="375" w:type="pct"/>
            <w:vAlign w:val="center"/>
          </w:tcPr>
          <w:p w14:paraId="13968C2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103</w:t>
            </w:r>
          </w:p>
        </w:tc>
        <w:tc>
          <w:tcPr>
            <w:tcW w:w="1388" w:type="pct"/>
            <w:vAlign w:val="center"/>
          </w:tcPr>
          <w:p w14:paraId="118B48B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Rural Industrial Geography in Urbanizing China: A Multiscalar Analysis of a Case Study in Xintai, Northern China</w:t>
            </w:r>
          </w:p>
        </w:tc>
        <w:tc>
          <w:tcPr>
            <w:tcW w:w="476" w:type="pct"/>
            <w:vAlign w:val="center"/>
          </w:tcPr>
          <w:p w14:paraId="2770CC07"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刘涛</w:t>
            </w:r>
          </w:p>
        </w:tc>
        <w:tc>
          <w:tcPr>
            <w:tcW w:w="903" w:type="pct"/>
            <w:gridSpan w:val="2"/>
            <w:vAlign w:val="center"/>
          </w:tcPr>
          <w:p w14:paraId="2D4FE99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w:t>
            </w:r>
          </w:p>
        </w:tc>
        <w:tc>
          <w:tcPr>
            <w:tcW w:w="882" w:type="pct"/>
            <w:vAlign w:val="center"/>
          </w:tcPr>
          <w:p w14:paraId="6DC0C61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11,5</w:t>
            </w:r>
          </w:p>
        </w:tc>
        <w:tc>
          <w:tcPr>
            <w:tcW w:w="540" w:type="pct"/>
            <w:vAlign w:val="center"/>
          </w:tcPr>
          <w:p w14:paraId="177BDC0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5B4248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D30EFBA" w14:textId="77777777">
        <w:trPr>
          <w:trHeight w:val="315"/>
        </w:trPr>
        <w:tc>
          <w:tcPr>
            <w:tcW w:w="375" w:type="pct"/>
            <w:vAlign w:val="center"/>
          </w:tcPr>
          <w:p w14:paraId="531E737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104</w:t>
            </w:r>
          </w:p>
        </w:tc>
        <w:tc>
          <w:tcPr>
            <w:tcW w:w="1388" w:type="pct"/>
            <w:vAlign w:val="center"/>
          </w:tcPr>
          <w:p w14:paraId="5241112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Neighboring Effects on Ecological Functions: A New Approach and Application in Urbanizing China</w:t>
            </w:r>
          </w:p>
        </w:tc>
        <w:tc>
          <w:tcPr>
            <w:tcW w:w="476" w:type="pct"/>
            <w:vAlign w:val="center"/>
          </w:tcPr>
          <w:p w14:paraId="253C9682"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刘涛</w:t>
            </w:r>
          </w:p>
        </w:tc>
        <w:tc>
          <w:tcPr>
            <w:tcW w:w="903" w:type="pct"/>
            <w:gridSpan w:val="2"/>
            <w:vAlign w:val="center"/>
          </w:tcPr>
          <w:p w14:paraId="2066C4A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w:t>
            </w:r>
          </w:p>
        </w:tc>
        <w:tc>
          <w:tcPr>
            <w:tcW w:w="882" w:type="pct"/>
            <w:vAlign w:val="center"/>
          </w:tcPr>
          <w:p w14:paraId="21941DA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11,7</w:t>
            </w:r>
          </w:p>
        </w:tc>
        <w:tc>
          <w:tcPr>
            <w:tcW w:w="540" w:type="pct"/>
            <w:vAlign w:val="center"/>
          </w:tcPr>
          <w:p w14:paraId="4A43673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6DB7C0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287B642" w14:textId="77777777">
        <w:trPr>
          <w:trHeight w:val="315"/>
        </w:trPr>
        <w:tc>
          <w:tcPr>
            <w:tcW w:w="375" w:type="pct"/>
            <w:vAlign w:val="center"/>
          </w:tcPr>
          <w:p w14:paraId="5969A9B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105</w:t>
            </w:r>
          </w:p>
        </w:tc>
        <w:tc>
          <w:tcPr>
            <w:tcW w:w="1388" w:type="pct"/>
            <w:vAlign w:val="center"/>
          </w:tcPr>
          <w:p w14:paraId="45A0576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Home-made blues: Residential crowding and mental health in Beijing, China</w:t>
            </w:r>
          </w:p>
        </w:tc>
        <w:tc>
          <w:tcPr>
            <w:tcW w:w="476" w:type="pct"/>
            <w:vAlign w:val="center"/>
          </w:tcPr>
          <w:p w14:paraId="3345CB4F"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刘涛</w:t>
            </w:r>
          </w:p>
        </w:tc>
        <w:tc>
          <w:tcPr>
            <w:tcW w:w="903" w:type="pct"/>
            <w:gridSpan w:val="2"/>
            <w:vAlign w:val="center"/>
          </w:tcPr>
          <w:p w14:paraId="179554B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URBAN STUDIES</w:t>
            </w:r>
          </w:p>
        </w:tc>
        <w:tc>
          <w:tcPr>
            <w:tcW w:w="882" w:type="pct"/>
            <w:vAlign w:val="center"/>
          </w:tcPr>
          <w:p w14:paraId="56DFC11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60FFED5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54210B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7C4151F" w14:textId="77777777">
        <w:trPr>
          <w:trHeight w:val="315"/>
        </w:trPr>
        <w:tc>
          <w:tcPr>
            <w:tcW w:w="375" w:type="pct"/>
            <w:vAlign w:val="center"/>
          </w:tcPr>
          <w:p w14:paraId="0B67FF4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106</w:t>
            </w:r>
          </w:p>
        </w:tc>
        <w:tc>
          <w:tcPr>
            <w:tcW w:w="1388" w:type="pct"/>
            <w:vAlign w:val="center"/>
          </w:tcPr>
          <w:p w14:paraId="2FB8556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Urban functional transformation in (de)industrializing China: The heterogeneous roles of state and market</w:t>
            </w:r>
          </w:p>
        </w:tc>
        <w:tc>
          <w:tcPr>
            <w:tcW w:w="476" w:type="pct"/>
            <w:vAlign w:val="center"/>
          </w:tcPr>
          <w:p w14:paraId="4DB21741"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刘涛</w:t>
            </w:r>
          </w:p>
        </w:tc>
        <w:tc>
          <w:tcPr>
            <w:tcW w:w="903" w:type="pct"/>
            <w:gridSpan w:val="2"/>
            <w:vAlign w:val="center"/>
          </w:tcPr>
          <w:p w14:paraId="4432FE9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GROWTH AND CHANGE</w:t>
            </w:r>
          </w:p>
        </w:tc>
        <w:tc>
          <w:tcPr>
            <w:tcW w:w="882" w:type="pct"/>
            <w:vAlign w:val="center"/>
          </w:tcPr>
          <w:p w14:paraId="735DC8D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6FEF903D"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47D58C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20E515E" w14:textId="77777777">
        <w:trPr>
          <w:trHeight w:val="315"/>
        </w:trPr>
        <w:tc>
          <w:tcPr>
            <w:tcW w:w="375" w:type="pct"/>
            <w:vAlign w:val="center"/>
          </w:tcPr>
          <w:p w14:paraId="686B3AF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107</w:t>
            </w:r>
          </w:p>
        </w:tc>
        <w:tc>
          <w:tcPr>
            <w:tcW w:w="1388" w:type="pct"/>
            <w:vAlign w:val="center"/>
          </w:tcPr>
          <w:p w14:paraId="74C348B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The 'intention to stay' of the floating migrant population: A spatiotemporal </w:t>
            </w:r>
            <w:r>
              <w:rPr>
                <w:rFonts w:ascii="Times New Roman" w:eastAsia="宋体" w:hAnsi="Times New Roman" w:cs="Times New Roman"/>
                <w:color w:val="000000" w:themeColor="text1"/>
                <w:kern w:val="0"/>
                <w:sz w:val="22"/>
                <w:szCs w:val="22"/>
                <w:lang w:bidi="ar"/>
              </w:rPr>
              <w:lastRenderedPageBreak/>
              <w:t>meta-analysis in Chinese cities</w:t>
            </w:r>
          </w:p>
        </w:tc>
        <w:tc>
          <w:tcPr>
            <w:tcW w:w="476" w:type="pct"/>
            <w:vAlign w:val="center"/>
          </w:tcPr>
          <w:p w14:paraId="02C8720A"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刘涛</w:t>
            </w:r>
          </w:p>
        </w:tc>
        <w:tc>
          <w:tcPr>
            <w:tcW w:w="903" w:type="pct"/>
            <w:gridSpan w:val="2"/>
            <w:vAlign w:val="center"/>
          </w:tcPr>
          <w:p w14:paraId="5ECBA4E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POPULATION SPACE AND PLACE</w:t>
            </w:r>
          </w:p>
        </w:tc>
        <w:tc>
          <w:tcPr>
            <w:tcW w:w="882" w:type="pct"/>
            <w:vAlign w:val="center"/>
          </w:tcPr>
          <w:p w14:paraId="4581FF6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272FAF7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B6C3A8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83239C6" w14:textId="77777777">
        <w:trPr>
          <w:trHeight w:val="315"/>
        </w:trPr>
        <w:tc>
          <w:tcPr>
            <w:tcW w:w="375" w:type="pct"/>
            <w:vAlign w:val="center"/>
          </w:tcPr>
          <w:p w14:paraId="6A54549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108</w:t>
            </w:r>
          </w:p>
        </w:tc>
        <w:tc>
          <w:tcPr>
            <w:tcW w:w="1388" w:type="pct"/>
            <w:vAlign w:val="center"/>
          </w:tcPr>
          <w:p w14:paraId="403E361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The roads one must walk down: Commute and depression for Beijing?s residents</w:t>
            </w:r>
          </w:p>
        </w:tc>
        <w:tc>
          <w:tcPr>
            <w:tcW w:w="476" w:type="pct"/>
            <w:vAlign w:val="center"/>
          </w:tcPr>
          <w:p w14:paraId="2DAD04C4"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刘涛</w:t>
            </w:r>
          </w:p>
        </w:tc>
        <w:tc>
          <w:tcPr>
            <w:tcW w:w="903" w:type="pct"/>
            <w:gridSpan w:val="2"/>
            <w:vAlign w:val="center"/>
          </w:tcPr>
          <w:p w14:paraId="619C9DD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TRANSPORTATION RESEARCH PART D-TRANSPORT AND ENVIRONMENT</w:t>
            </w:r>
          </w:p>
        </w:tc>
        <w:tc>
          <w:tcPr>
            <w:tcW w:w="882" w:type="pct"/>
            <w:vAlign w:val="center"/>
          </w:tcPr>
          <w:p w14:paraId="505FCAE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05F891B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BFA9BA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9994F7B" w14:textId="77777777">
        <w:trPr>
          <w:trHeight w:val="315"/>
        </w:trPr>
        <w:tc>
          <w:tcPr>
            <w:tcW w:w="375" w:type="pct"/>
            <w:vAlign w:val="center"/>
          </w:tcPr>
          <w:p w14:paraId="49DF2E2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109</w:t>
            </w:r>
          </w:p>
        </w:tc>
        <w:tc>
          <w:tcPr>
            <w:tcW w:w="1388" w:type="pct"/>
            <w:vAlign w:val="center"/>
          </w:tcPr>
          <w:p w14:paraId="11FB7EF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0"/>
                <w:szCs w:val="20"/>
                <w:lang w:bidi="ar"/>
              </w:rPr>
              <w:t>City size and employment dynamics in China: Evidence from recruitment website data</w:t>
            </w:r>
          </w:p>
        </w:tc>
        <w:tc>
          <w:tcPr>
            <w:tcW w:w="476" w:type="pct"/>
            <w:vAlign w:val="bottom"/>
          </w:tcPr>
          <w:p w14:paraId="7842A4EA" w14:textId="77777777" w:rsidR="00496366" w:rsidRDefault="00A51D4C">
            <w:pPr>
              <w:widowControl/>
              <w:jc w:val="left"/>
              <w:textAlignment w:val="bottom"/>
              <w:rPr>
                <w:rFonts w:ascii="楷体" w:eastAsia="楷体" w:hAnsi="楷体"/>
                <w:color w:val="000000" w:themeColor="text1"/>
              </w:rPr>
            </w:pPr>
            <w:r>
              <w:rPr>
                <w:rFonts w:ascii="宋体" w:eastAsia="宋体" w:hAnsi="宋体" w:cs="宋体" w:hint="eastAsia"/>
                <w:color w:val="000000" w:themeColor="text1"/>
                <w:kern w:val="0"/>
                <w:sz w:val="22"/>
                <w:szCs w:val="22"/>
                <w:lang w:bidi="ar"/>
              </w:rPr>
              <w:t>刘涛</w:t>
            </w:r>
          </w:p>
        </w:tc>
        <w:tc>
          <w:tcPr>
            <w:tcW w:w="903" w:type="pct"/>
            <w:gridSpan w:val="2"/>
            <w:vAlign w:val="center"/>
          </w:tcPr>
          <w:p w14:paraId="2FBDA76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b/>
                <w:bCs/>
                <w:color w:val="000000" w:themeColor="text1"/>
                <w:kern w:val="0"/>
                <w:sz w:val="20"/>
                <w:szCs w:val="20"/>
                <w:lang w:bidi="ar"/>
              </w:rPr>
              <w:t>Journal of Geographical Sciences</w:t>
            </w:r>
          </w:p>
        </w:tc>
        <w:tc>
          <w:tcPr>
            <w:tcW w:w="882" w:type="pct"/>
            <w:vAlign w:val="center"/>
          </w:tcPr>
          <w:p w14:paraId="19CB368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23F8211B"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11ABB8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261CB4A" w14:textId="77777777">
        <w:trPr>
          <w:trHeight w:val="315"/>
        </w:trPr>
        <w:tc>
          <w:tcPr>
            <w:tcW w:w="375" w:type="pct"/>
            <w:vAlign w:val="center"/>
          </w:tcPr>
          <w:p w14:paraId="098B244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110</w:t>
            </w:r>
          </w:p>
        </w:tc>
        <w:tc>
          <w:tcPr>
            <w:tcW w:w="1388" w:type="pct"/>
            <w:vAlign w:val="center"/>
          </w:tcPr>
          <w:p w14:paraId="39FBDA9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0"/>
                <w:szCs w:val="20"/>
                <w:lang w:bidi="ar"/>
              </w:rPr>
              <w:t>Urban sprawl and fiscal stress: Evidence from urbanizing China</w:t>
            </w:r>
          </w:p>
        </w:tc>
        <w:tc>
          <w:tcPr>
            <w:tcW w:w="476" w:type="pct"/>
            <w:vAlign w:val="center"/>
          </w:tcPr>
          <w:p w14:paraId="0DFE879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刘涛</w:t>
            </w:r>
          </w:p>
        </w:tc>
        <w:tc>
          <w:tcPr>
            <w:tcW w:w="903" w:type="pct"/>
            <w:gridSpan w:val="2"/>
            <w:vAlign w:val="center"/>
          </w:tcPr>
          <w:p w14:paraId="78A3609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b/>
                <w:bCs/>
                <w:color w:val="000000" w:themeColor="text1"/>
                <w:kern w:val="0"/>
                <w:sz w:val="20"/>
                <w:szCs w:val="20"/>
                <w:lang w:bidi="ar"/>
              </w:rPr>
              <w:t>Cities</w:t>
            </w:r>
          </w:p>
        </w:tc>
        <w:tc>
          <w:tcPr>
            <w:tcW w:w="882" w:type="pct"/>
            <w:vAlign w:val="center"/>
          </w:tcPr>
          <w:p w14:paraId="2EBCC94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126,https://doi.org/10.1016/j.cities.2022.103699</w:t>
            </w:r>
          </w:p>
        </w:tc>
        <w:tc>
          <w:tcPr>
            <w:tcW w:w="540" w:type="pct"/>
            <w:vAlign w:val="center"/>
          </w:tcPr>
          <w:p w14:paraId="1B81CB8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D690E9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724EA46" w14:textId="77777777">
        <w:trPr>
          <w:trHeight w:val="315"/>
        </w:trPr>
        <w:tc>
          <w:tcPr>
            <w:tcW w:w="375" w:type="pct"/>
            <w:vAlign w:val="center"/>
          </w:tcPr>
          <w:p w14:paraId="1CC0A93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111</w:t>
            </w:r>
          </w:p>
        </w:tc>
        <w:tc>
          <w:tcPr>
            <w:tcW w:w="1388" w:type="pct"/>
            <w:vAlign w:val="center"/>
          </w:tcPr>
          <w:p w14:paraId="2628092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Stay or leave: How migrants respond to dispersal policies in Beijing</w:t>
            </w:r>
          </w:p>
        </w:tc>
        <w:tc>
          <w:tcPr>
            <w:tcW w:w="476" w:type="pct"/>
            <w:vAlign w:val="center"/>
          </w:tcPr>
          <w:p w14:paraId="68F31DA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刘涛</w:t>
            </w:r>
          </w:p>
        </w:tc>
        <w:tc>
          <w:tcPr>
            <w:tcW w:w="903" w:type="pct"/>
            <w:gridSpan w:val="2"/>
            <w:vAlign w:val="center"/>
          </w:tcPr>
          <w:p w14:paraId="51C4F09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POPULATION SPACE AND PLACE</w:t>
            </w:r>
          </w:p>
        </w:tc>
        <w:tc>
          <w:tcPr>
            <w:tcW w:w="882" w:type="pct"/>
            <w:vAlign w:val="center"/>
          </w:tcPr>
          <w:p w14:paraId="0B4E02A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4AC7C26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C7A33D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1FDDEBC" w14:textId="77777777">
        <w:trPr>
          <w:trHeight w:val="315"/>
        </w:trPr>
        <w:tc>
          <w:tcPr>
            <w:tcW w:w="375" w:type="pct"/>
            <w:vAlign w:val="center"/>
          </w:tcPr>
          <w:p w14:paraId="4E3C476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112</w:t>
            </w:r>
          </w:p>
        </w:tc>
        <w:tc>
          <w:tcPr>
            <w:tcW w:w="1388" w:type="pct"/>
            <w:vAlign w:val="center"/>
          </w:tcPr>
          <w:p w14:paraId="798D5C8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Assessing spatiotemporal sources of biogenic and anthropogenic sedimentary organic matter from the mainstream Haihe River, China: Using n-alkanes as indicators</w:t>
            </w:r>
          </w:p>
        </w:tc>
        <w:tc>
          <w:tcPr>
            <w:tcW w:w="476" w:type="pct"/>
            <w:vAlign w:val="center"/>
          </w:tcPr>
          <w:p w14:paraId="3F232312"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刘文新</w:t>
            </w:r>
          </w:p>
        </w:tc>
        <w:tc>
          <w:tcPr>
            <w:tcW w:w="903" w:type="pct"/>
            <w:gridSpan w:val="2"/>
            <w:vAlign w:val="center"/>
          </w:tcPr>
          <w:p w14:paraId="420551C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611E991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834,</w:t>
            </w:r>
          </w:p>
        </w:tc>
        <w:tc>
          <w:tcPr>
            <w:tcW w:w="540" w:type="pct"/>
            <w:vAlign w:val="center"/>
          </w:tcPr>
          <w:p w14:paraId="6DE37C0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B1A7B6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D49EE4D" w14:textId="77777777">
        <w:trPr>
          <w:trHeight w:val="315"/>
        </w:trPr>
        <w:tc>
          <w:tcPr>
            <w:tcW w:w="375" w:type="pct"/>
            <w:vAlign w:val="center"/>
          </w:tcPr>
          <w:p w14:paraId="1356BFD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113</w:t>
            </w:r>
          </w:p>
        </w:tc>
        <w:tc>
          <w:tcPr>
            <w:tcW w:w="1388" w:type="pct"/>
            <w:vAlign w:val="center"/>
          </w:tcPr>
          <w:p w14:paraId="020A8A6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Spatial distribution and risk assessment of 11 organophosphate flame retardants in soils from different regions of agricultural farmlands in mainland China</w:t>
            </w:r>
          </w:p>
        </w:tc>
        <w:tc>
          <w:tcPr>
            <w:tcW w:w="476" w:type="pct"/>
            <w:vAlign w:val="center"/>
          </w:tcPr>
          <w:p w14:paraId="696B5499"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刘文新</w:t>
            </w:r>
          </w:p>
        </w:tc>
        <w:tc>
          <w:tcPr>
            <w:tcW w:w="903" w:type="pct"/>
            <w:gridSpan w:val="2"/>
            <w:vAlign w:val="center"/>
          </w:tcPr>
          <w:p w14:paraId="5599559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7676455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842,</w:t>
            </w:r>
          </w:p>
        </w:tc>
        <w:tc>
          <w:tcPr>
            <w:tcW w:w="540" w:type="pct"/>
            <w:vAlign w:val="center"/>
          </w:tcPr>
          <w:p w14:paraId="324E3A19"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E17ACB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01C2F52" w14:textId="77777777">
        <w:trPr>
          <w:trHeight w:val="315"/>
        </w:trPr>
        <w:tc>
          <w:tcPr>
            <w:tcW w:w="375" w:type="pct"/>
            <w:vAlign w:val="center"/>
          </w:tcPr>
          <w:p w14:paraId="4847E9B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114</w:t>
            </w:r>
          </w:p>
        </w:tc>
        <w:tc>
          <w:tcPr>
            <w:tcW w:w="1388" w:type="pct"/>
            <w:vAlign w:val="center"/>
          </w:tcPr>
          <w:p w14:paraId="09DD36E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Modeling multimedia fate and health risk assessment of polycyclic aromatic </w:t>
            </w:r>
            <w:r>
              <w:rPr>
                <w:rFonts w:ascii="Times New Roman" w:eastAsia="宋体" w:hAnsi="Times New Roman" w:cs="Times New Roman"/>
                <w:color w:val="000000" w:themeColor="text1"/>
                <w:kern w:val="0"/>
                <w:sz w:val="22"/>
                <w:szCs w:val="22"/>
                <w:lang w:bidi="ar"/>
              </w:rPr>
              <w:lastRenderedPageBreak/>
              <w:t>hydrocarbons (PAHs) in the coastal regions of the Bohai and Yellow Seas</w:t>
            </w:r>
          </w:p>
        </w:tc>
        <w:tc>
          <w:tcPr>
            <w:tcW w:w="476" w:type="pct"/>
            <w:vAlign w:val="center"/>
          </w:tcPr>
          <w:p w14:paraId="068FB1E2"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刘文新</w:t>
            </w:r>
          </w:p>
        </w:tc>
        <w:tc>
          <w:tcPr>
            <w:tcW w:w="903" w:type="pct"/>
            <w:gridSpan w:val="2"/>
            <w:vAlign w:val="center"/>
          </w:tcPr>
          <w:p w14:paraId="51A7D18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2E1E7BF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818,</w:t>
            </w:r>
          </w:p>
        </w:tc>
        <w:tc>
          <w:tcPr>
            <w:tcW w:w="540" w:type="pct"/>
            <w:vAlign w:val="center"/>
          </w:tcPr>
          <w:p w14:paraId="62859A1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A75B13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A221F95" w14:textId="77777777">
        <w:trPr>
          <w:trHeight w:val="315"/>
        </w:trPr>
        <w:tc>
          <w:tcPr>
            <w:tcW w:w="375" w:type="pct"/>
            <w:vAlign w:val="center"/>
          </w:tcPr>
          <w:p w14:paraId="64503A4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115</w:t>
            </w:r>
          </w:p>
        </w:tc>
        <w:tc>
          <w:tcPr>
            <w:tcW w:w="1388" w:type="pct"/>
            <w:vAlign w:val="center"/>
          </w:tcPr>
          <w:p w14:paraId="74D969D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Coupling methanogenesis with iron reduction by acetotrophic Methanosarcina mazei zm-15</w:t>
            </w:r>
          </w:p>
        </w:tc>
        <w:tc>
          <w:tcPr>
            <w:tcW w:w="476" w:type="pct"/>
            <w:vAlign w:val="center"/>
          </w:tcPr>
          <w:p w14:paraId="53BD92ED"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陆雅海</w:t>
            </w:r>
          </w:p>
        </w:tc>
        <w:tc>
          <w:tcPr>
            <w:tcW w:w="903" w:type="pct"/>
            <w:gridSpan w:val="2"/>
            <w:vAlign w:val="center"/>
          </w:tcPr>
          <w:p w14:paraId="2ABA6ED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MICROBIOLOGY REPORTS</w:t>
            </w:r>
          </w:p>
        </w:tc>
        <w:tc>
          <w:tcPr>
            <w:tcW w:w="882" w:type="pct"/>
            <w:vAlign w:val="center"/>
          </w:tcPr>
          <w:p w14:paraId="4D3AA7F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14,5</w:t>
            </w:r>
          </w:p>
        </w:tc>
        <w:tc>
          <w:tcPr>
            <w:tcW w:w="540" w:type="pct"/>
            <w:vAlign w:val="center"/>
          </w:tcPr>
          <w:p w14:paraId="5E4A664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74195F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BAD87C8" w14:textId="77777777">
        <w:trPr>
          <w:trHeight w:val="315"/>
        </w:trPr>
        <w:tc>
          <w:tcPr>
            <w:tcW w:w="375" w:type="pct"/>
            <w:vAlign w:val="center"/>
          </w:tcPr>
          <w:p w14:paraId="6A22799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116</w:t>
            </w:r>
          </w:p>
        </w:tc>
        <w:tc>
          <w:tcPr>
            <w:tcW w:w="1388" w:type="pct"/>
            <w:vAlign w:val="center"/>
          </w:tcPr>
          <w:p w14:paraId="479F3CE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Assessing Safety of Market-Sold Fresh Fish: Tracking Fish Origins and Toxic Chemical Origins</w:t>
            </w:r>
          </w:p>
        </w:tc>
        <w:tc>
          <w:tcPr>
            <w:tcW w:w="476" w:type="pct"/>
            <w:vAlign w:val="center"/>
          </w:tcPr>
          <w:p w14:paraId="42EFE905"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马建民</w:t>
            </w:r>
          </w:p>
        </w:tc>
        <w:tc>
          <w:tcPr>
            <w:tcW w:w="903" w:type="pct"/>
            <w:gridSpan w:val="2"/>
            <w:vAlign w:val="center"/>
          </w:tcPr>
          <w:p w14:paraId="08CB37C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&amp; TECHNOLOGY</w:t>
            </w:r>
          </w:p>
        </w:tc>
        <w:tc>
          <w:tcPr>
            <w:tcW w:w="882" w:type="pct"/>
            <w:vAlign w:val="center"/>
          </w:tcPr>
          <w:p w14:paraId="7727109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30B4B8D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023E24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EAE4D3C" w14:textId="77777777">
        <w:trPr>
          <w:trHeight w:val="315"/>
        </w:trPr>
        <w:tc>
          <w:tcPr>
            <w:tcW w:w="375" w:type="pct"/>
            <w:vAlign w:val="center"/>
          </w:tcPr>
          <w:p w14:paraId="6B3EB50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117</w:t>
            </w:r>
          </w:p>
        </w:tc>
        <w:tc>
          <w:tcPr>
            <w:tcW w:w="1388" w:type="pct"/>
            <w:vAlign w:val="center"/>
          </w:tcPr>
          <w:p w14:paraId="5FB3E8A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Drivers of Global Methane Emissions Embodied in International Beef Trade</w:t>
            </w:r>
          </w:p>
        </w:tc>
        <w:tc>
          <w:tcPr>
            <w:tcW w:w="476" w:type="pct"/>
            <w:vAlign w:val="center"/>
          </w:tcPr>
          <w:p w14:paraId="13F0DBC9"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马建民</w:t>
            </w:r>
          </w:p>
        </w:tc>
        <w:tc>
          <w:tcPr>
            <w:tcW w:w="903" w:type="pct"/>
            <w:gridSpan w:val="2"/>
            <w:vAlign w:val="center"/>
          </w:tcPr>
          <w:p w14:paraId="1A2C595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&amp; TECHNOLOGY</w:t>
            </w:r>
          </w:p>
        </w:tc>
        <w:tc>
          <w:tcPr>
            <w:tcW w:w="882" w:type="pct"/>
            <w:vAlign w:val="center"/>
          </w:tcPr>
          <w:p w14:paraId="326BC4E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56,16</w:t>
            </w:r>
          </w:p>
        </w:tc>
        <w:tc>
          <w:tcPr>
            <w:tcW w:w="540" w:type="pct"/>
            <w:vAlign w:val="center"/>
          </w:tcPr>
          <w:p w14:paraId="6B6DC68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D6534F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DE55523" w14:textId="77777777">
        <w:trPr>
          <w:trHeight w:val="315"/>
        </w:trPr>
        <w:tc>
          <w:tcPr>
            <w:tcW w:w="375" w:type="pct"/>
            <w:vAlign w:val="center"/>
          </w:tcPr>
          <w:p w14:paraId="5FD5DEB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118</w:t>
            </w:r>
          </w:p>
        </w:tc>
        <w:tc>
          <w:tcPr>
            <w:tcW w:w="1388" w:type="pct"/>
            <w:vAlign w:val="center"/>
          </w:tcPr>
          <w:p w14:paraId="2ACE369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Tropospheric Ozone Perturbations Induced by Urban Land Expansion in China from 1980 to 2017</w:t>
            </w:r>
          </w:p>
        </w:tc>
        <w:tc>
          <w:tcPr>
            <w:tcW w:w="476" w:type="pct"/>
            <w:vAlign w:val="center"/>
          </w:tcPr>
          <w:p w14:paraId="4410774D"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马建民</w:t>
            </w:r>
          </w:p>
        </w:tc>
        <w:tc>
          <w:tcPr>
            <w:tcW w:w="903" w:type="pct"/>
            <w:gridSpan w:val="2"/>
            <w:vAlign w:val="center"/>
          </w:tcPr>
          <w:p w14:paraId="46BD8CE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&amp; TECHNOLOGY</w:t>
            </w:r>
          </w:p>
        </w:tc>
        <w:tc>
          <w:tcPr>
            <w:tcW w:w="882" w:type="pct"/>
            <w:vAlign w:val="center"/>
          </w:tcPr>
          <w:p w14:paraId="70D3622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56,11</w:t>
            </w:r>
          </w:p>
        </w:tc>
        <w:tc>
          <w:tcPr>
            <w:tcW w:w="540" w:type="pct"/>
            <w:vAlign w:val="center"/>
          </w:tcPr>
          <w:p w14:paraId="7868F25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D24F55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8D73459" w14:textId="77777777">
        <w:trPr>
          <w:trHeight w:val="315"/>
        </w:trPr>
        <w:tc>
          <w:tcPr>
            <w:tcW w:w="375" w:type="pct"/>
            <w:vAlign w:val="center"/>
          </w:tcPr>
          <w:p w14:paraId="21FFF8A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119</w:t>
            </w:r>
          </w:p>
        </w:tc>
        <w:tc>
          <w:tcPr>
            <w:tcW w:w="1388" w:type="pct"/>
            <w:vAlign w:val="center"/>
          </w:tcPr>
          <w:p w14:paraId="73F30FC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Mesoscale cycling of organophosphorus flame retardants (OPFRs) in the Bohai Sea and Yellow Sea biotic and abiotic environment: A WRF-CMAQ modeling</w:t>
            </w:r>
          </w:p>
        </w:tc>
        <w:tc>
          <w:tcPr>
            <w:tcW w:w="476" w:type="pct"/>
            <w:vAlign w:val="center"/>
          </w:tcPr>
          <w:p w14:paraId="4EB25CAD"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马建民</w:t>
            </w:r>
          </w:p>
        </w:tc>
        <w:tc>
          <w:tcPr>
            <w:tcW w:w="903" w:type="pct"/>
            <w:gridSpan w:val="2"/>
            <w:vAlign w:val="center"/>
          </w:tcPr>
          <w:p w14:paraId="2B9A490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POLLUTION</w:t>
            </w:r>
          </w:p>
        </w:tc>
        <w:tc>
          <w:tcPr>
            <w:tcW w:w="882" w:type="pct"/>
            <w:vAlign w:val="center"/>
          </w:tcPr>
          <w:p w14:paraId="58EFF51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298,</w:t>
            </w:r>
          </w:p>
        </w:tc>
        <w:tc>
          <w:tcPr>
            <w:tcW w:w="540" w:type="pct"/>
            <w:vAlign w:val="center"/>
          </w:tcPr>
          <w:p w14:paraId="08998C7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5AF157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A4D7EC1" w14:textId="77777777">
        <w:trPr>
          <w:trHeight w:val="315"/>
        </w:trPr>
        <w:tc>
          <w:tcPr>
            <w:tcW w:w="375" w:type="pct"/>
            <w:vAlign w:val="center"/>
          </w:tcPr>
          <w:p w14:paraId="6300040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120</w:t>
            </w:r>
          </w:p>
        </w:tc>
        <w:tc>
          <w:tcPr>
            <w:tcW w:w="1388" w:type="pct"/>
            <w:vAlign w:val="center"/>
          </w:tcPr>
          <w:p w14:paraId="12A8A97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The Response of Radiative Forcing to High Spatiotemporally Resolved Land-Use Change and Transition From 1982 to 2010 in China</w:t>
            </w:r>
          </w:p>
        </w:tc>
        <w:tc>
          <w:tcPr>
            <w:tcW w:w="476" w:type="pct"/>
            <w:vAlign w:val="center"/>
          </w:tcPr>
          <w:p w14:paraId="6B79F0E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马建民</w:t>
            </w:r>
          </w:p>
        </w:tc>
        <w:tc>
          <w:tcPr>
            <w:tcW w:w="903" w:type="pct"/>
            <w:gridSpan w:val="2"/>
            <w:vAlign w:val="center"/>
          </w:tcPr>
          <w:p w14:paraId="401CA4D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GEOPHYSICAL RESEARCH LETTERS</w:t>
            </w:r>
          </w:p>
        </w:tc>
        <w:tc>
          <w:tcPr>
            <w:tcW w:w="882" w:type="pct"/>
            <w:vAlign w:val="center"/>
          </w:tcPr>
          <w:p w14:paraId="25ED9A5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49,12</w:t>
            </w:r>
          </w:p>
        </w:tc>
        <w:tc>
          <w:tcPr>
            <w:tcW w:w="540" w:type="pct"/>
            <w:vAlign w:val="center"/>
          </w:tcPr>
          <w:p w14:paraId="2747A0B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1EDC93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808BDAC" w14:textId="77777777">
        <w:trPr>
          <w:trHeight w:val="315"/>
        </w:trPr>
        <w:tc>
          <w:tcPr>
            <w:tcW w:w="375" w:type="pct"/>
            <w:vAlign w:val="center"/>
          </w:tcPr>
          <w:p w14:paraId="2A046CF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121</w:t>
            </w:r>
          </w:p>
        </w:tc>
        <w:tc>
          <w:tcPr>
            <w:tcW w:w="1388" w:type="pct"/>
            <w:vAlign w:val="center"/>
          </w:tcPr>
          <w:p w14:paraId="06D3EDD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The impact of </w:t>
            </w:r>
            <w:r>
              <w:rPr>
                <w:rFonts w:ascii="Times New Roman" w:eastAsia="宋体" w:hAnsi="Times New Roman" w:cs="Times New Roman"/>
                <w:color w:val="000000" w:themeColor="text1"/>
                <w:kern w:val="0"/>
                <w:sz w:val="22"/>
                <w:szCs w:val="22"/>
                <w:lang w:bidi="ar"/>
              </w:rPr>
              <w:lastRenderedPageBreak/>
              <w:t>perceived racism on walking behavior during the COVID-19 lockdown</w:t>
            </w:r>
          </w:p>
        </w:tc>
        <w:tc>
          <w:tcPr>
            <w:tcW w:w="476" w:type="pct"/>
            <w:vAlign w:val="center"/>
          </w:tcPr>
          <w:p w14:paraId="0B58CD05"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马亮</w:t>
            </w:r>
          </w:p>
        </w:tc>
        <w:tc>
          <w:tcPr>
            <w:tcW w:w="903" w:type="pct"/>
            <w:gridSpan w:val="2"/>
            <w:vAlign w:val="center"/>
          </w:tcPr>
          <w:p w14:paraId="68BDDFD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TRANSPORT</w:t>
            </w:r>
            <w:r>
              <w:rPr>
                <w:rFonts w:ascii="Times New Roman" w:eastAsia="宋体" w:hAnsi="Times New Roman" w:cs="Times New Roman"/>
                <w:color w:val="000000" w:themeColor="text1"/>
                <w:kern w:val="0"/>
                <w:sz w:val="22"/>
                <w:szCs w:val="22"/>
                <w:lang w:bidi="ar"/>
              </w:rPr>
              <w:lastRenderedPageBreak/>
              <w:t>ATION RESEARCH PART D-TRANSPORT AND ENVIRONMENT</w:t>
            </w:r>
          </w:p>
        </w:tc>
        <w:tc>
          <w:tcPr>
            <w:tcW w:w="882" w:type="pct"/>
            <w:vAlign w:val="center"/>
          </w:tcPr>
          <w:p w14:paraId="5741A06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109,</w:t>
            </w:r>
          </w:p>
        </w:tc>
        <w:tc>
          <w:tcPr>
            <w:tcW w:w="540" w:type="pct"/>
            <w:vAlign w:val="center"/>
          </w:tcPr>
          <w:p w14:paraId="0BB2C8E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lastRenderedPageBreak/>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4D26F6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Jour</w:t>
            </w:r>
            <w:r>
              <w:rPr>
                <w:rFonts w:ascii="宋体" w:eastAsia="宋体" w:hAnsi="宋体" w:cs="宋体" w:hint="eastAsia"/>
                <w:color w:val="000000" w:themeColor="text1"/>
                <w:kern w:val="0"/>
                <w:sz w:val="22"/>
                <w:szCs w:val="22"/>
                <w:lang w:bidi="ar"/>
              </w:rPr>
              <w:lastRenderedPageBreak/>
              <w:t>nal</w:t>
            </w:r>
          </w:p>
        </w:tc>
      </w:tr>
      <w:tr w:rsidR="00496366" w14:paraId="6B9D1148" w14:textId="77777777">
        <w:trPr>
          <w:trHeight w:val="315"/>
        </w:trPr>
        <w:tc>
          <w:tcPr>
            <w:tcW w:w="375" w:type="pct"/>
            <w:vAlign w:val="center"/>
          </w:tcPr>
          <w:p w14:paraId="026167F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122</w:t>
            </w:r>
          </w:p>
        </w:tc>
        <w:tc>
          <w:tcPr>
            <w:tcW w:w="1388" w:type="pct"/>
            <w:vAlign w:val="center"/>
          </w:tcPr>
          <w:p w14:paraId="6DDE71E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Unequal impact of the COVID-19 pandemic on mental health: Role of the neighborhood environment</w:t>
            </w:r>
          </w:p>
        </w:tc>
        <w:tc>
          <w:tcPr>
            <w:tcW w:w="476" w:type="pct"/>
            <w:vAlign w:val="center"/>
          </w:tcPr>
          <w:p w14:paraId="09C5935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马亮</w:t>
            </w:r>
          </w:p>
        </w:tc>
        <w:tc>
          <w:tcPr>
            <w:tcW w:w="903" w:type="pct"/>
            <w:gridSpan w:val="2"/>
            <w:vAlign w:val="center"/>
          </w:tcPr>
          <w:p w14:paraId="7BB1BC3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SUSTAINABLE CITIES AND SOCIETY</w:t>
            </w:r>
          </w:p>
        </w:tc>
        <w:tc>
          <w:tcPr>
            <w:tcW w:w="882" w:type="pct"/>
            <w:vAlign w:val="center"/>
          </w:tcPr>
          <w:p w14:paraId="6C8EFE8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87,</w:t>
            </w:r>
          </w:p>
        </w:tc>
        <w:tc>
          <w:tcPr>
            <w:tcW w:w="540" w:type="pct"/>
            <w:vAlign w:val="center"/>
          </w:tcPr>
          <w:p w14:paraId="44C815E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AFD1F0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2002726" w14:textId="77777777">
        <w:trPr>
          <w:trHeight w:val="315"/>
        </w:trPr>
        <w:tc>
          <w:tcPr>
            <w:tcW w:w="375" w:type="pct"/>
            <w:vAlign w:val="center"/>
          </w:tcPr>
          <w:p w14:paraId="03ACF60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123</w:t>
            </w:r>
          </w:p>
        </w:tc>
        <w:tc>
          <w:tcPr>
            <w:tcW w:w="1388" w:type="pct"/>
            <w:vAlign w:val="center"/>
          </w:tcPr>
          <w:p w14:paraId="1D66988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Utilitarian Bicycling and Mental Wellbeing: Role of the Built Environment</w:t>
            </w:r>
          </w:p>
        </w:tc>
        <w:tc>
          <w:tcPr>
            <w:tcW w:w="476" w:type="pct"/>
            <w:vAlign w:val="center"/>
          </w:tcPr>
          <w:p w14:paraId="03F51DF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马亮</w:t>
            </w:r>
          </w:p>
        </w:tc>
        <w:tc>
          <w:tcPr>
            <w:tcW w:w="903" w:type="pct"/>
            <w:gridSpan w:val="2"/>
            <w:vAlign w:val="center"/>
          </w:tcPr>
          <w:p w14:paraId="6D8AB6A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the American Planning Association</w:t>
            </w:r>
          </w:p>
        </w:tc>
        <w:tc>
          <w:tcPr>
            <w:tcW w:w="882" w:type="pct"/>
            <w:vAlign w:val="center"/>
          </w:tcPr>
          <w:p w14:paraId="7D8D705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88,2</w:t>
            </w:r>
          </w:p>
        </w:tc>
        <w:tc>
          <w:tcPr>
            <w:tcW w:w="540" w:type="pct"/>
            <w:vAlign w:val="center"/>
          </w:tcPr>
          <w:p w14:paraId="361CA86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474702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DACB8C9" w14:textId="77777777">
        <w:trPr>
          <w:trHeight w:val="315"/>
        </w:trPr>
        <w:tc>
          <w:tcPr>
            <w:tcW w:w="375" w:type="pct"/>
            <w:vAlign w:val="center"/>
          </w:tcPr>
          <w:p w14:paraId="5AEA842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124</w:t>
            </w:r>
          </w:p>
        </w:tc>
        <w:tc>
          <w:tcPr>
            <w:tcW w:w="1388" w:type="pct"/>
            <w:vAlign w:val="center"/>
          </w:tcPr>
          <w:p w14:paraId="71DC40C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Spatial-temporal trade-offs of land multi-functionality and function zoning at finer township scale in the middle reaches of the Heihe River</w:t>
            </w:r>
          </w:p>
        </w:tc>
        <w:tc>
          <w:tcPr>
            <w:tcW w:w="476" w:type="pct"/>
            <w:vAlign w:val="center"/>
          </w:tcPr>
          <w:p w14:paraId="29AE121F"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蒙吉军</w:t>
            </w:r>
          </w:p>
        </w:tc>
        <w:tc>
          <w:tcPr>
            <w:tcW w:w="903" w:type="pct"/>
            <w:gridSpan w:val="2"/>
            <w:vAlign w:val="center"/>
          </w:tcPr>
          <w:p w14:paraId="15FA049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 USE POLICY</w:t>
            </w:r>
          </w:p>
        </w:tc>
        <w:tc>
          <w:tcPr>
            <w:tcW w:w="882" w:type="pct"/>
            <w:vAlign w:val="center"/>
          </w:tcPr>
          <w:p w14:paraId="338F83E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115,</w:t>
            </w:r>
          </w:p>
        </w:tc>
        <w:tc>
          <w:tcPr>
            <w:tcW w:w="540" w:type="pct"/>
            <w:vAlign w:val="center"/>
          </w:tcPr>
          <w:p w14:paraId="23C312D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DB6ECF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63AA7B4" w14:textId="77777777">
        <w:trPr>
          <w:trHeight w:val="315"/>
        </w:trPr>
        <w:tc>
          <w:tcPr>
            <w:tcW w:w="375" w:type="pct"/>
            <w:vAlign w:val="center"/>
          </w:tcPr>
          <w:p w14:paraId="2639CBB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125</w:t>
            </w:r>
          </w:p>
        </w:tc>
        <w:tc>
          <w:tcPr>
            <w:tcW w:w="1388" w:type="pct"/>
            <w:vAlign w:val="center"/>
          </w:tcPr>
          <w:p w14:paraId="1248028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Quantifying trade-offs of land multifunctionality evaluated by set pair analysis in ecologically vulnerable areas of northwestern China</w:t>
            </w:r>
          </w:p>
        </w:tc>
        <w:tc>
          <w:tcPr>
            <w:tcW w:w="476" w:type="pct"/>
            <w:vAlign w:val="center"/>
          </w:tcPr>
          <w:p w14:paraId="6F956B26"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蒙吉军</w:t>
            </w:r>
          </w:p>
        </w:tc>
        <w:tc>
          <w:tcPr>
            <w:tcW w:w="903" w:type="pct"/>
            <w:gridSpan w:val="2"/>
            <w:vAlign w:val="center"/>
          </w:tcPr>
          <w:p w14:paraId="523C91E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 DEGRADATION &amp; DEVELOPMENT</w:t>
            </w:r>
          </w:p>
        </w:tc>
        <w:tc>
          <w:tcPr>
            <w:tcW w:w="882" w:type="pct"/>
            <w:vAlign w:val="center"/>
          </w:tcPr>
          <w:p w14:paraId="78B649E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33,12</w:t>
            </w:r>
          </w:p>
        </w:tc>
        <w:tc>
          <w:tcPr>
            <w:tcW w:w="540" w:type="pct"/>
            <w:vAlign w:val="center"/>
          </w:tcPr>
          <w:p w14:paraId="043EB80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525CD1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0E1C0EC" w14:textId="77777777">
        <w:trPr>
          <w:trHeight w:val="315"/>
        </w:trPr>
        <w:tc>
          <w:tcPr>
            <w:tcW w:w="375" w:type="pct"/>
            <w:vAlign w:val="center"/>
          </w:tcPr>
          <w:p w14:paraId="53407A0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126</w:t>
            </w:r>
          </w:p>
        </w:tc>
        <w:tc>
          <w:tcPr>
            <w:tcW w:w="1388" w:type="pct"/>
            <w:vAlign w:val="center"/>
          </w:tcPr>
          <w:p w14:paraId="6B96765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Non-linear effects of meteorological variables on cooling efficiency of African urban trees</w:t>
            </w:r>
          </w:p>
        </w:tc>
        <w:tc>
          <w:tcPr>
            <w:tcW w:w="476" w:type="pct"/>
            <w:vAlign w:val="center"/>
          </w:tcPr>
          <w:p w14:paraId="06470E53"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彭建</w:t>
            </w:r>
          </w:p>
        </w:tc>
        <w:tc>
          <w:tcPr>
            <w:tcW w:w="903" w:type="pct"/>
            <w:gridSpan w:val="2"/>
            <w:vAlign w:val="center"/>
          </w:tcPr>
          <w:p w14:paraId="6EFD3F7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 INTERNATIONAL</w:t>
            </w:r>
          </w:p>
        </w:tc>
        <w:tc>
          <w:tcPr>
            <w:tcW w:w="882" w:type="pct"/>
            <w:vAlign w:val="center"/>
          </w:tcPr>
          <w:p w14:paraId="0478DD1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169,</w:t>
            </w:r>
          </w:p>
        </w:tc>
        <w:tc>
          <w:tcPr>
            <w:tcW w:w="540" w:type="pct"/>
            <w:vAlign w:val="center"/>
          </w:tcPr>
          <w:p w14:paraId="2BC5ECC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318938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6C10B46" w14:textId="77777777">
        <w:trPr>
          <w:trHeight w:val="315"/>
        </w:trPr>
        <w:tc>
          <w:tcPr>
            <w:tcW w:w="375" w:type="pct"/>
            <w:vAlign w:val="center"/>
          </w:tcPr>
          <w:p w14:paraId="2FB2EDC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127</w:t>
            </w:r>
          </w:p>
        </w:tc>
        <w:tc>
          <w:tcPr>
            <w:tcW w:w="1388" w:type="pct"/>
            <w:vAlign w:val="center"/>
          </w:tcPr>
          <w:p w14:paraId="7E58050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 wavelet coherence approach to detecting ecosystem services trade-off response to land use change</w:t>
            </w:r>
          </w:p>
        </w:tc>
        <w:tc>
          <w:tcPr>
            <w:tcW w:w="476" w:type="pct"/>
            <w:vAlign w:val="center"/>
          </w:tcPr>
          <w:p w14:paraId="11C5469E"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彭建</w:t>
            </w:r>
          </w:p>
        </w:tc>
        <w:tc>
          <w:tcPr>
            <w:tcW w:w="903" w:type="pct"/>
            <w:gridSpan w:val="2"/>
            <w:vAlign w:val="center"/>
          </w:tcPr>
          <w:p w14:paraId="5832DF0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ENVIRONMENTAL MANAGEMENT</w:t>
            </w:r>
          </w:p>
        </w:tc>
        <w:tc>
          <w:tcPr>
            <w:tcW w:w="882" w:type="pct"/>
            <w:vAlign w:val="center"/>
          </w:tcPr>
          <w:p w14:paraId="32A41D1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316,</w:t>
            </w:r>
          </w:p>
        </w:tc>
        <w:tc>
          <w:tcPr>
            <w:tcW w:w="540" w:type="pct"/>
            <w:vAlign w:val="center"/>
          </w:tcPr>
          <w:p w14:paraId="5CFDB32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BCDF1C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8AA86D8" w14:textId="77777777">
        <w:trPr>
          <w:trHeight w:val="315"/>
        </w:trPr>
        <w:tc>
          <w:tcPr>
            <w:tcW w:w="375" w:type="pct"/>
            <w:vAlign w:val="center"/>
          </w:tcPr>
          <w:p w14:paraId="66DA6E2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128</w:t>
            </w:r>
          </w:p>
        </w:tc>
        <w:tc>
          <w:tcPr>
            <w:tcW w:w="1388" w:type="pct"/>
            <w:vAlign w:val="center"/>
          </w:tcPr>
          <w:p w14:paraId="64C15DA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Zoning for ecosystem </w:t>
            </w:r>
            <w:r>
              <w:rPr>
                <w:rFonts w:ascii="Times New Roman" w:eastAsia="宋体" w:hAnsi="Times New Roman" w:cs="Times New Roman"/>
                <w:color w:val="000000" w:themeColor="text1"/>
                <w:kern w:val="0"/>
                <w:sz w:val="22"/>
                <w:szCs w:val="22"/>
                <w:lang w:bidi="ar"/>
              </w:rPr>
              <w:lastRenderedPageBreak/>
              <w:t>restoration based on ecological network in mountainous region</w:t>
            </w:r>
          </w:p>
        </w:tc>
        <w:tc>
          <w:tcPr>
            <w:tcW w:w="476" w:type="pct"/>
            <w:vAlign w:val="center"/>
          </w:tcPr>
          <w:p w14:paraId="6931ECE9"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彭建</w:t>
            </w:r>
          </w:p>
        </w:tc>
        <w:tc>
          <w:tcPr>
            <w:tcW w:w="903" w:type="pct"/>
            <w:gridSpan w:val="2"/>
            <w:vAlign w:val="center"/>
          </w:tcPr>
          <w:p w14:paraId="3B5A976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ECOLOGICA</w:t>
            </w:r>
            <w:r>
              <w:rPr>
                <w:rFonts w:ascii="Times New Roman" w:eastAsia="宋体" w:hAnsi="Times New Roman" w:cs="Times New Roman"/>
                <w:color w:val="000000" w:themeColor="text1"/>
                <w:kern w:val="0"/>
                <w:sz w:val="22"/>
                <w:szCs w:val="22"/>
                <w:lang w:bidi="ar"/>
              </w:rPr>
              <w:lastRenderedPageBreak/>
              <w:t>L INDICATORS</w:t>
            </w:r>
          </w:p>
        </w:tc>
        <w:tc>
          <w:tcPr>
            <w:tcW w:w="882" w:type="pct"/>
            <w:vAlign w:val="center"/>
          </w:tcPr>
          <w:p w14:paraId="1D6F7F2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142,</w:t>
            </w:r>
          </w:p>
        </w:tc>
        <w:tc>
          <w:tcPr>
            <w:tcW w:w="540" w:type="pct"/>
            <w:vAlign w:val="center"/>
          </w:tcPr>
          <w:p w14:paraId="596D8CC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lastRenderedPageBreak/>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ABE7C1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Jour</w:t>
            </w:r>
            <w:r>
              <w:rPr>
                <w:rFonts w:ascii="宋体" w:eastAsia="宋体" w:hAnsi="宋体" w:cs="宋体" w:hint="eastAsia"/>
                <w:color w:val="000000" w:themeColor="text1"/>
                <w:kern w:val="0"/>
                <w:sz w:val="22"/>
                <w:szCs w:val="22"/>
                <w:lang w:bidi="ar"/>
              </w:rPr>
              <w:lastRenderedPageBreak/>
              <w:t>nal</w:t>
            </w:r>
          </w:p>
        </w:tc>
      </w:tr>
      <w:tr w:rsidR="00496366" w14:paraId="07481ED5" w14:textId="77777777">
        <w:trPr>
          <w:trHeight w:val="315"/>
        </w:trPr>
        <w:tc>
          <w:tcPr>
            <w:tcW w:w="375" w:type="pct"/>
            <w:vAlign w:val="center"/>
          </w:tcPr>
          <w:p w14:paraId="2103F12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129</w:t>
            </w:r>
          </w:p>
        </w:tc>
        <w:tc>
          <w:tcPr>
            <w:tcW w:w="1388" w:type="pct"/>
            <w:vAlign w:val="center"/>
          </w:tcPr>
          <w:p w14:paraId="2F48039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Distinguishing ecological outcomes of pathways in the Grain for Green Program in the subtropical areas of China</w:t>
            </w:r>
          </w:p>
        </w:tc>
        <w:tc>
          <w:tcPr>
            <w:tcW w:w="476" w:type="pct"/>
            <w:vAlign w:val="center"/>
          </w:tcPr>
          <w:p w14:paraId="78BFAE0B"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彭建</w:t>
            </w:r>
          </w:p>
        </w:tc>
        <w:tc>
          <w:tcPr>
            <w:tcW w:w="903" w:type="pct"/>
            <w:gridSpan w:val="2"/>
            <w:vAlign w:val="center"/>
          </w:tcPr>
          <w:p w14:paraId="6C84E08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RESEARCH LETTERS</w:t>
            </w:r>
          </w:p>
        </w:tc>
        <w:tc>
          <w:tcPr>
            <w:tcW w:w="882" w:type="pct"/>
            <w:vAlign w:val="center"/>
          </w:tcPr>
          <w:p w14:paraId="40A71AC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17,2</w:t>
            </w:r>
          </w:p>
        </w:tc>
        <w:tc>
          <w:tcPr>
            <w:tcW w:w="540" w:type="pct"/>
            <w:vAlign w:val="center"/>
          </w:tcPr>
          <w:p w14:paraId="65BAF58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069D61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680759A" w14:textId="77777777">
        <w:trPr>
          <w:trHeight w:val="315"/>
        </w:trPr>
        <w:tc>
          <w:tcPr>
            <w:tcW w:w="375" w:type="pct"/>
            <w:vAlign w:val="center"/>
          </w:tcPr>
          <w:p w14:paraId="74D3945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130</w:t>
            </w:r>
          </w:p>
        </w:tc>
        <w:tc>
          <w:tcPr>
            <w:tcW w:w="1388" w:type="pct"/>
            <w:vAlign w:val="center"/>
          </w:tcPr>
          <w:p w14:paraId="73EF9C7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Elevation dependency of ecosystem services supply efficiency in great lake watershed</w:t>
            </w:r>
          </w:p>
        </w:tc>
        <w:tc>
          <w:tcPr>
            <w:tcW w:w="476" w:type="pct"/>
            <w:vAlign w:val="center"/>
          </w:tcPr>
          <w:p w14:paraId="4A522B44"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彭建</w:t>
            </w:r>
          </w:p>
        </w:tc>
        <w:tc>
          <w:tcPr>
            <w:tcW w:w="903" w:type="pct"/>
            <w:gridSpan w:val="2"/>
            <w:vAlign w:val="center"/>
          </w:tcPr>
          <w:p w14:paraId="4D52A5C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ENVIRONMENTAL MANAGEMENT</w:t>
            </w:r>
          </w:p>
        </w:tc>
        <w:tc>
          <w:tcPr>
            <w:tcW w:w="882" w:type="pct"/>
            <w:vAlign w:val="center"/>
          </w:tcPr>
          <w:p w14:paraId="76AF51A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318,</w:t>
            </w:r>
          </w:p>
        </w:tc>
        <w:tc>
          <w:tcPr>
            <w:tcW w:w="540" w:type="pct"/>
            <w:vAlign w:val="center"/>
          </w:tcPr>
          <w:p w14:paraId="3EDB9B7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9E8794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50B310B" w14:textId="77777777">
        <w:trPr>
          <w:trHeight w:val="315"/>
        </w:trPr>
        <w:tc>
          <w:tcPr>
            <w:tcW w:w="375" w:type="pct"/>
            <w:vAlign w:val="center"/>
          </w:tcPr>
          <w:p w14:paraId="792C574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131</w:t>
            </w:r>
          </w:p>
        </w:tc>
        <w:tc>
          <w:tcPr>
            <w:tcW w:w="1388" w:type="pct"/>
            <w:vAlign w:val="center"/>
          </w:tcPr>
          <w:p w14:paraId="351C4F4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Distinguishing the impacts of land use change in intensity and type on ecosystem services trade-offs</w:t>
            </w:r>
          </w:p>
        </w:tc>
        <w:tc>
          <w:tcPr>
            <w:tcW w:w="476" w:type="pct"/>
            <w:vAlign w:val="center"/>
          </w:tcPr>
          <w:p w14:paraId="1A1B0C06"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彭建</w:t>
            </w:r>
          </w:p>
        </w:tc>
        <w:tc>
          <w:tcPr>
            <w:tcW w:w="903" w:type="pct"/>
            <w:gridSpan w:val="2"/>
            <w:vAlign w:val="center"/>
          </w:tcPr>
          <w:p w14:paraId="1AA90DD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ENVIRONMENTAL MANAGEMENT</w:t>
            </w:r>
          </w:p>
        </w:tc>
        <w:tc>
          <w:tcPr>
            <w:tcW w:w="882" w:type="pct"/>
            <w:vAlign w:val="center"/>
          </w:tcPr>
          <w:p w14:paraId="628575E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316,</w:t>
            </w:r>
          </w:p>
        </w:tc>
        <w:tc>
          <w:tcPr>
            <w:tcW w:w="540" w:type="pct"/>
            <w:vAlign w:val="center"/>
          </w:tcPr>
          <w:p w14:paraId="350A107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E26796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2625C56" w14:textId="77777777">
        <w:trPr>
          <w:trHeight w:val="315"/>
        </w:trPr>
        <w:tc>
          <w:tcPr>
            <w:tcW w:w="375" w:type="pct"/>
            <w:vAlign w:val="center"/>
          </w:tcPr>
          <w:p w14:paraId="19652C5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132</w:t>
            </w:r>
          </w:p>
        </w:tc>
        <w:tc>
          <w:tcPr>
            <w:tcW w:w="1388" w:type="pct"/>
            <w:vAlign w:val="center"/>
          </w:tcPr>
          <w:p w14:paraId="5961F78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 landscape connectivity approach to mitigating the urban heat island effect</w:t>
            </w:r>
          </w:p>
        </w:tc>
        <w:tc>
          <w:tcPr>
            <w:tcW w:w="476" w:type="pct"/>
            <w:vAlign w:val="center"/>
          </w:tcPr>
          <w:p w14:paraId="1E625A5A"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彭建</w:t>
            </w:r>
          </w:p>
        </w:tc>
        <w:tc>
          <w:tcPr>
            <w:tcW w:w="903" w:type="pct"/>
            <w:gridSpan w:val="2"/>
            <w:vAlign w:val="center"/>
          </w:tcPr>
          <w:p w14:paraId="3E30F3C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LANDSCAPE ECOLOGY</w:t>
            </w:r>
          </w:p>
        </w:tc>
        <w:tc>
          <w:tcPr>
            <w:tcW w:w="882" w:type="pct"/>
            <w:vAlign w:val="center"/>
          </w:tcPr>
          <w:p w14:paraId="7705054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37,6</w:t>
            </w:r>
          </w:p>
        </w:tc>
        <w:tc>
          <w:tcPr>
            <w:tcW w:w="540" w:type="pct"/>
            <w:vAlign w:val="center"/>
          </w:tcPr>
          <w:p w14:paraId="16A7D1BB"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F25A61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9A6EA4C" w14:textId="77777777">
        <w:trPr>
          <w:trHeight w:val="315"/>
        </w:trPr>
        <w:tc>
          <w:tcPr>
            <w:tcW w:w="375" w:type="pct"/>
            <w:vAlign w:val="center"/>
          </w:tcPr>
          <w:p w14:paraId="327D12C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133</w:t>
            </w:r>
          </w:p>
        </w:tc>
        <w:tc>
          <w:tcPr>
            <w:tcW w:w="1388" w:type="pct"/>
            <w:vAlign w:val="center"/>
          </w:tcPr>
          <w:p w14:paraId="034542D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Farm households? willingness to participate in China?s Grain-for-Green Program under different compensation scenarios</w:t>
            </w:r>
          </w:p>
        </w:tc>
        <w:tc>
          <w:tcPr>
            <w:tcW w:w="476" w:type="pct"/>
            <w:vAlign w:val="center"/>
          </w:tcPr>
          <w:p w14:paraId="13220BF3"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彭建</w:t>
            </w:r>
          </w:p>
        </w:tc>
        <w:tc>
          <w:tcPr>
            <w:tcW w:w="903" w:type="pct"/>
            <w:gridSpan w:val="2"/>
            <w:vAlign w:val="center"/>
          </w:tcPr>
          <w:p w14:paraId="1C31149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ECOLOGICAL INDICATORS</w:t>
            </w:r>
          </w:p>
        </w:tc>
        <w:tc>
          <w:tcPr>
            <w:tcW w:w="882" w:type="pct"/>
            <w:vAlign w:val="center"/>
          </w:tcPr>
          <w:p w14:paraId="21EFAEE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139,</w:t>
            </w:r>
          </w:p>
        </w:tc>
        <w:tc>
          <w:tcPr>
            <w:tcW w:w="540" w:type="pct"/>
            <w:vAlign w:val="center"/>
          </w:tcPr>
          <w:p w14:paraId="0314FFA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79F69B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D3C3A19" w14:textId="77777777">
        <w:trPr>
          <w:trHeight w:val="315"/>
        </w:trPr>
        <w:tc>
          <w:tcPr>
            <w:tcW w:w="375" w:type="pct"/>
            <w:vAlign w:val="center"/>
          </w:tcPr>
          <w:p w14:paraId="3377302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134</w:t>
            </w:r>
          </w:p>
        </w:tc>
        <w:tc>
          <w:tcPr>
            <w:tcW w:w="1388" w:type="pct"/>
            <w:vAlign w:val="center"/>
          </w:tcPr>
          <w:p w14:paraId="7E7F8AD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How far are we from possible ideal virtual water transfer? Evidence from assessing vulnerability of global virtual water trade</w:t>
            </w:r>
          </w:p>
        </w:tc>
        <w:tc>
          <w:tcPr>
            <w:tcW w:w="476" w:type="pct"/>
            <w:vAlign w:val="center"/>
          </w:tcPr>
          <w:p w14:paraId="7DFDE378"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彭建</w:t>
            </w:r>
          </w:p>
        </w:tc>
        <w:tc>
          <w:tcPr>
            <w:tcW w:w="903" w:type="pct"/>
            <w:gridSpan w:val="2"/>
            <w:vAlign w:val="center"/>
          </w:tcPr>
          <w:p w14:paraId="100C678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46EDA14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828,</w:t>
            </w:r>
          </w:p>
        </w:tc>
        <w:tc>
          <w:tcPr>
            <w:tcW w:w="540" w:type="pct"/>
            <w:vAlign w:val="center"/>
          </w:tcPr>
          <w:p w14:paraId="25501F5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DCE451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2DB3461" w14:textId="77777777">
        <w:trPr>
          <w:trHeight w:val="315"/>
        </w:trPr>
        <w:tc>
          <w:tcPr>
            <w:tcW w:w="375" w:type="pct"/>
            <w:vAlign w:val="center"/>
          </w:tcPr>
          <w:p w14:paraId="4A8DAF4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135</w:t>
            </w:r>
          </w:p>
        </w:tc>
        <w:tc>
          <w:tcPr>
            <w:tcW w:w="1388" w:type="pct"/>
            <w:vAlign w:val="center"/>
          </w:tcPr>
          <w:p w14:paraId="3889A9E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Urban green space and cooling services: Opposing changes of </w:t>
            </w:r>
            <w:r>
              <w:rPr>
                <w:rFonts w:ascii="Times New Roman" w:eastAsia="宋体" w:hAnsi="Times New Roman" w:cs="Times New Roman"/>
                <w:color w:val="000000" w:themeColor="text1"/>
                <w:kern w:val="0"/>
                <w:sz w:val="22"/>
                <w:szCs w:val="22"/>
                <w:lang w:bidi="ar"/>
              </w:rPr>
              <w:lastRenderedPageBreak/>
              <w:t>integrated accessibility and social equity along with urbanization</w:t>
            </w:r>
          </w:p>
        </w:tc>
        <w:tc>
          <w:tcPr>
            <w:tcW w:w="476" w:type="pct"/>
            <w:vAlign w:val="center"/>
          </w:tcPr>
          <w:p w14:paraId="1447F9D5"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彭建</w:t>
            </w:r>
          </w:p>
        </w:tc>
        <w:tc>
          <w:tcPr>
            <w:tcW w:w="903" w:type="pct"/>
            <w:gridSpan w:val="2"/>
            <w:vAlign w:val="center"/>
          </w:tcPr>
          <w:p w14:paraId="28481DF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SUSTAINABLE CITIES AND </w:t>
            </w:r>
            <w:r>
              <w:rPr>
                <w:rFonts w:ascii="Times New Roman" w:eastAsia="宋体" w:hAnsi="Times New Roman" w:cs="Times New Roman"/>
                <w:color w:val="000000" w:themeColor="text1"/>
                <w:kern w:val="0"/>
                <w:sz w:val="22"/>
                <w:szCs w:val="22"/>
                <w:lang w:bidi="ar"/>
              </w:rPr>
              <w:lastRenderedPageBreak/>
              <w:t>SOCIETY</w:t>
            </w:r>
          </w:p>
        </w:tc>
        <w:tc>
          <w:tcPr>
            <w:tcW w:w="882" w:type="pct"/>
            <w:vAlign w:val="center"/>
          </w:tcPr>
          <w:p w14:paraId="71B298C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84,</w:t>
            </w:r>
          </w:p>
        </w:tc>
        <w:tc>
          <w:tcPr>
            <w:tcW w:w="540" w:type="pct"/>
            <w:vAlign w:val="center"/>
          </w:tcPr>
          <w:p w14:paraId="6B9BAA0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DD8024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0B06555" w14:textId="77777777">
        <w:trPr>
          <w:trHeight w:val="315"/>
        </w:trPr>
        <w:tc>
          <w:tcPr>
            <w:tcW w:w="375" w:type="pct"/>
            <w:vAlign w:val="center"/>
          </w:tcPr>
          <w:p w14:paraId="5E7552F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136</w:t>
            </w:r>
          </w:p>
        </w:tc>
        <w:tc>
          <w:tcPr>
            <w:tcW w:w="1388" w:type="pct"/>
            <w:vAlign w:val="center"/>
          </w:tcPr>
          <w:p w14:paraId="55FDA78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Spatial correlation between the changes of ecosystem service supply and demand: An ecological zoning approach</w:t>
            </w:r>
          </w:p>
        </w:tc>
        <w:tc>
          <w:tcPr>
            <w:tcW w:w="476" w:type="pct"/>
            <w:vAlign w:val="center"/>
          </w:tcPr>
          <w:p w14:paraId="7F10A3EE"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彭建</w:t>
            </w:r>
          </w:p>
        </w:tc>
        <w:tc>
          <w:tcPr>
            <w:tcW w:w="903" w:type="pct"/>
            <w:gridSpan w:val="2"/>
            <w:vAlign w:val="center"/>
          </w:tcPr>
          <w:p w14:paraId="3C6DE30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LANDSCAPE AND URBAN PLANNING</w:t>
            </w:r>
          </w:p>
        </w:tc>
        <w:tc>
          <w:tcPr>
            <w:tcW w:w="882" w:type="pct"/>
            <w:vAlign w:val="center"/>
          </w:tcPr>
          <w:p w14:paraId="5EAAC62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217,</w:t>
            </w:r>
          </w:p>
        </w:tc>
        <w:tc>
          <w:tcPr>
            <w:tcW w:w="540" w:type="pct"/>
            <w:vAlign w:val="center"/>
          </w:tcPr>
          <w:p w14:paraId="58818F4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D61817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CA8277C" w14:textId="77777777">
        <w:trPr>
          <w:trHeight w:val="315"/>
        </w:trPr>
        <w:tc>
          <w:tcPr>
            <w:tcW w:w="375" w:type="pct"/>
            <w:vAlign w:val="center"/>
          </w:tcPr>
          <w:p w14:paraId="2A2C433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137</w:t>
            </w:r>
          </w:p>
        </w:tc>
        <w:tc>
          <w:tcPr>
            <w:tcW w:w="1388" w:type="pct"/>
            <w:vAlign w:val="center"/>
          </w:tcPr>
          <w:p w14:paraId="7F1BB74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Ecosystem services-based decision-making: A bridge from science to practice</w:t>
            </w:r>
          </w:p>
        </w:tc>
        <w:tc>
          <w:tcPr>
            <w:tcW w:w="476" w:type="pct"/>
            <w:vAlign w:val="center"/>
          </w:tcPr>
          <w:p w14:paraId="6552E2E7"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彭建</w:t>
            </w:r>
          </w:p>
        </w:tc>
        <w:tc>
          <w:tcPr>
            <w:tcW w:w="903" w:type="pct"/>
            <w:gridSpan w:val="2"/>
            <w:vAlign w:val="center"/>
          </w:tcPr>
          <w:p w14:paraId="37D7961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&amp; POLICY</w:t>
            </w:r>
          </w:p>
        </w:tc>
        <w:tc>
          <w:tcPr>
            <w:tcW w:w="882" w:type="pct"/>
            <w:vAlign w:val="center"/>
          </w:tcPr>
          <w:p w14:paraId="64A649A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135,</w:t>
            </w:r>
          </w:p>
        </w:tc>
        <w:tc>
          <w:tcPr>
            <w:tcW w:w="540" w:type="pct"/>
            <w:vAlign w:val="center"/>
          </w:tcPr>
          <w:p w14:paraId="5A6435D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172D02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90BE1FE" w14:textId="77777777">
        <w:trPr>
          <w:trHeight w:val="315"/>
        </w:trPr>
        <w:tc>
          <w:tcPr>
            <w:tcW w:w="375" w:type="pct"/>
            <w:vAlign w:val="center"/>
          </w:tcPr>
          <w:p w14:paraId="19FF862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138</w:t>
            </w:r>
          </w:p>
        </w:tc>
        <w:tc>
          <w:tcPr>
            <w:tcW w:w="1388" w:type="pct"/>
            <w:vAlign w:val="center"/>
          </w:tcPr>
          <w:p w14:paraId="7ACB6D2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Responses of spatial relationships between ecosystem services and the Sustainable Development Goals to urbanization</w:t>
            </w:r>
          </w:p>
        </w:tc>
        <w:tc>
          <w:tcPr>
            <w:tcW w:w="476" w:type="pct"/>
            <w:vAlign w:val="center"/>
          </w:tcPr>
          <w:p w14:paraId="69272DDC"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彭建</w:t>
            </w:r>
          </w:p>
        </w:tc>
        <w:tc>
          <w:tcPr>
            <w:tcW w:w="903" w:type="pct"/>
            <w:gridSpan w:val="2"/>
            <w:vAlign w:val="center"/>
          </w:tcPr>
          <w:p w14:paraId="1F172FD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5793C3B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5AC8378B"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E07B73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21C846A" w14:textId="77777777">
        <w:trPr>
          <w:trHeight w:val="315"/>
        </w:trPr>
        <w:tc>
          <w:tcPr>
            <w:tcW w:w="375" w:type="pct"/>
            <w:vAlign w:val="center"/>
          </w:tcPr>
          <w:p w14:paraId="77E9852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139</w:t>
            </w:r>
          </w:p>
        </w:tc>
        <w:tc>
          <w:tcPr>
            <w:tcW w:w="1388" w:type="pct"/>
            <w:vAlign w:val="center"/>
          </w:tcPr>
          <w:p w14:paraId="54A6AFC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 Divergent dynamics between grassland greenness and gross primary productivity across China</w:t>
            </w:r>
          </w:p>
        </w:tc>
        <w:tc>
          <w:tcPr>
            <w:tcW w:w="476" w:type="pct"/>
            <w:vAlign w:val="center"/>
          </w:tcPr>
          <w:p w14:paraId="19B2CB40"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彭建</w:t>
            </w:r>
          </w:p>
        </w:tc>
        <w:tc>
          <w:tcPr>
            <w:tcW w:w="903" w:type="pct"/>
            <w:gridSpan w:val="2"/>
            <w:vAlign w:val="center"/>
          </w:tcPr>
          <w:p w14:paraId="7B2C1B2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Ecological Indicators</w:t>
            </w:r>
          </w:p>
        </w:tc>
        <w:tc>
          <w:tcPr>
            <w:tcW w:w="882" w:type="pct"/>
            <w:vAlign w:val="center"/>
          </w:tcPr>
          <w:p w14:paraId="661BB81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5072E28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2689B5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95CF7DA" w14:textId="77777777">
        <w:trPr>
          <w:trHeight w:val="315"/>
        </w:trPr>
        <w:tc>
          <w:tcPr>
            <w:tcW w:w="375" w:type="pct"/>
            <w:vAlign w:val="center"/>
          </w:tcPr>
          <w:p w14:paraId="7B10C39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140</w:t>
            </w:r>
          </w:p>
        </w:tc>
        <w:tc>
          <w:tcPr>
            <w:tcW w:w="1388" w:type="pct"/>
            <w:vAlign w:val="center"/>
          </w:tcPr>
          <w:p w14:paraId="4D2CD6C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Exploring social-ecological impacts on trade-offs and synergies among ecosystem services</w:t>
            </w:r>
          </w:p>
        </w:tc>
        <w:tc>
          <w:tcPr>
            <w:tcW w:w="476" w:type="pct"/>
            <w:vAlign w:val="center"/>
          </w:tcPr>
          <w:p w14:paraId="4C3805BA"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彭建</w:t>
            </w:r>
          </w:p>
        </w:tc>
        <w:tc>
          <w:tcPr>
            <w:tcW w:w="903" w:type="pct"/>
            <w:gridSpan w:val="2"/>
            <w:vAlign w:val="center"/>
          </w:tcPr>
          <w:p w14:paraId="1C40995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Ecological Economics</w:t>
            </w:r>
          </w:p>
        </w:tc>
        <w:tc>
          <w:tcPr>
            <w:tcW w:w="882" w:type="pct"/>
            <w:vAlign w:val="center"/>
          </w:tcPr>
          <w:p w14:paraId="7546B61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34C40E8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06F500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C412347" w14:textId="77777777">
        <w:trPr>
          <w:trHeight w:val="315"/>
        </w:trPr>
        <w:tc>
          <w:tcPr>
            <w:tcW w:w="375" w:type="pct"/>
            <w:vAlign w:val="center"/>
          </w:tcPr>
          <w:p w14:paraId="6E9D369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141</w:t>
            </w:r>
          </w:p>
        </w:tc>
        <w:tc>
          <w:tcPr>
            <w:tcW w:w="1388" w:type="pct"/>
            <w:vAlign w:val="center"/>
          </w:tcPr>
          <w:p w14:paraId="20443B3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Sustainable landscape pattern: A landscape approach to serving spatial planning.</w:t>
            </w:r>
          </w:p>
        </w:tc>
        <w:tc>
          <w:tcPr>
            <w:tcW w:w="476" w:type="pct"/>
            <w:vAlign w:val="center"/>
          </w:tcPr>
          <w:p w14:paraId="74A15AB7"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彭建</w:t>
            </w:r>
          </w:p>
        </w:tc>
        <w:tc>
          <w:tcPr>
            <w:tcW w:w="903" w:type="pct"/>
            <w:gridSpan w:val="2"/>
            <w:vAlign w:val="center"/>
          </w:tcPr>
          <w:p w14:paraId="6D220A3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Landscape Ecology</w:t>
            </w:r>
          </w:p>
        </w:tc>
        <w:tc>
          <w:tcPr>
            <w:tcW w:w="882" w:type="pct"/>
            <w:vAlign w:val="center"/>
          </w:tcPr>
          <w:p w14:paraId="4DEF34B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6CC5AAF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63BB95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8A9A6B3" w14:textId="77777777">
        <w:trPr>
          <w:trHeight w:val="315"/>
        </w:trPr>
        <w:tc>
          <w:tcPr>
            <w:tcW w:w="375" w:type="pct"/>
            <w:vAlign w:val="center"/>
          </w:tcPr>
          <w:p w14:paraId="19F3465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142</w:t>
            </w:r>
          </w:p>
        </w:tc>
        <w:tc>
          <w:tcPr>
            <w:tcW w:w="1388" w:type="pct"/>
            <w:vAlign w:val="center"/>
          </w:tcPr>
          <w:p w14:paraId="24DD5E1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Changing coordination between urban area with high temperature and multiple landscapes in Wuhan City</w:t>
            </w:r>
          </w:p>
        </w:tc>
        <w:tc>
          <w:tcPr>
            <w:tcW w:w="476" w:type="pct"/>
            <w:vAlign w:val="center"/>
          </w:tcPr>
          <w:p w14:paraId="5B6EF823"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彭建</w:t>
            </w:r>
          </w:p>
        </w:tc>
        <w:tc>
          <w:tcPr>
            <w:tcW w:w="903" w:type="pct"/>
            <w:gridSpan w:val="2"/>
            <w:vAlign w:val="center"/>
          </w:tcPr>
          <w:p w14:paraId="4B322C8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Sustainable Cities and Society</w:t>
            </w:r>
          </w:p>
        </w:tc>
        <w:tc>
          <w:tcPr>
            <w:tcW w:w="882" w:type="pct"/>
            <w:vAlign w:val="center"/>
          </w:tcPr>
          <w:p w14:paraId="5EE2503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t>
            </w:r>
          </w:p>
        </w:tc>
        <w:tc>
          <w:tcPr>
            <w:tcW w:w="540" w:type="pct"/>
            <w:vAlign w:val="center"/>
          </w:tcPr>
          <w:p w14:paraId="2B2D2C4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F08336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621C02E" w14:textId="77777777">
        <w:trPr>
          <w:trHeight w:val="315"/>
        </w:trPr>
        <w:tc>
          <w:tcPr>
            <w:tcW w:w="375" w:type="pct"/>
            <w:vAlign w:val="center"/>
          </w:tcPr>
          <w:p w14:paraId="1F6D139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143</w:t>
            </w:r>
          </w:p>
        </w:tc>
        <w:tc>
          <w:tcPr>
            <w:tcW w:w="1388" w:type="pct"/>
            <w:vAlign w:val="center"/>
          </w:tcPr>
          <w:p w14:paraId="36957DB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How can massive ecological restoration </w:t>
            </w:r>
            <w:r>
              <w:rPr>
                <w:rFonts w:ascii="Times New Roman" w:eastAsia="宋体" w:hAnsi="Times New Roman" w:cs="Times New Roman"/>
                <w:color w:val="000000" w:themeColor="text1"/>
                <w:kern w:val="0"/>
                <w:sz w:val="22"/>
                <w:szCs w:val="22"/>
                <w:lang w:bidi="ar"/>
              </w:rPr>
              <w:lastRenderedPageBreak/>
              <w:t>programs interplay with social-ecological systems? A review of research in the South China karst region</w:t>
            </w:r>
          </w:p>
        </w:tc>
        <w:tc>
          <w:tcPr>
            <w:tcW w:w="476" w:type="pct"/>
            <w:vAlign w:val="center"/>
          </w:tcPr>
          <w:p w14:paraId="2004CAF8"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彭建</w:t>
            </w:r>
          </w:p>
        </w:tc>
        <w:tc>
          <w:tcPr>
            <w:tcW w:w="903" w:type="pct"/>
            <w:gridSpan w:val="2"/>
            <w:vAlign w:val="center"/>
          </w:tcPr>
          <w:p w14:paraId="72EB5EB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Science of the Total </w:t>
            </w:r>
            <w:r>
              <w:rPr>
                <w:rFonts w:ascii="Times New Roman" w:eastAsia="宋体" w:hAnsi="Times New Roman" w:cs="Times New Roman"/>
                <w:color w:val="000000" w:themeColor="text1"/>
                <w:kern w:val="0"/>
                <w:sz w:val="22"/>
                <w:szCs w:val="22"/>
                <w:lang w:bidi="ar"/>
              </w:rPr>
              <w:lastRenderedPageBreak/>
              <w:t>Environment</w:t>
            </w:r>
          </w:p>
        </w:tc>
        <w:tc>
          <w:tcPr>
            <w:tcW w:w="882" w:type="pct"/>
            <w:vAlign w:val="center"/>
          </w:tcPr>
          <w:p w14:paraId="4A9E5FE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w:t>
            </w:r>
          </w:p>
        </w:tc>
        <w:tc>
          <w:tcPr>
            <w:tcW w:w="540" w:type="pct"/>
            <w:vAlign w:val="center"/>
          </w:tcPr>
          <w:p w14:paraId="38D2532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7CD9D8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F5811F3" w14:textId="77777777">
        <w:trPr>
          <w:trHeight w:val="315"/>
        </w:trPr>
        <w:tc>
          <w:tcPr>
            <w:tcW w:w="375" w:type="pct"/>
            <w:vAlign w:val="center"/>
          </w:tcPr>
          <w:p w14:paraId="77D660B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144</w:t>
            </w:r>
          </w:p>
        </w:tc>
        <w:tc>
          <w:tcPr>
            <w:tcW w:w="1388" w:type="pct"/>
            <w:vAlign w:val="center"/>
          </w:tcPr>
          <w:p w14:paraId="7649AC5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Retention of deposited ammonium and nitrate and its impact on the global forest carbon sink</w:t>
            </w:r>
          </w:p>
        </w:tc>
        <w:tc>
          <w:tcPr>
            <w:tcW w:w="476" w:type="pct"/>
            <w:vAlign w:val="center"/>
          </w:tcPr>
          <w:p w14:paraId="0366621A"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彭书时</w:t>
            </w:r>
          </w:p>
        </w:tc>
        <w:tc>
          <w:tcPr>
            <w:tcW w:w="903" w:type="pct"/>
            <w:gridSpan w:val="2"/>
            <w:vAlign w:val="center"/>
          </w:tcPr>
          <w:p w14:paraId="09CE2BB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NATURE COMMUNICATIONS</w:t>
            </w:r>
          </w:p>
        </w:tc>
        <w:tc>
          <w:tcPr>
            <w:tcW w:w="882" w:type="pct"/>
            <w:vAlign w:val="center"/>
          </w:tcPr>
          <w:p w14:paraId="457065D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13,1</w:t>
            </w:r>
          </w:p>
        </w:tc>
        <w:tc>
          <w:tcPr>
            <w:tcW w:w="540" w:type="pct"/>
            <w:vAlign w:val="center"/>
          </w:tcPr>
          <w:p w14:paraId="03FF0EA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AE286B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2BF1E3D" w14:textId="77777777">
        <w:trPr>
          <w:trHeight w:val="315"/>
        </w:trPr>
        <w:tc>
          <w:tcPr>
            <w:tcW w:w="375" w:type="pct"/>
            <w:vAlign w:val="center"/>
          </w:tcPr>
          <w:p w14:paraId="40B5528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145</w:t>
            </w:r>
          </w:p>
        </w:tc>
        <w:tc>
          <w:tcPr>
            <w:tcW w:w="1388" w:type="pct"/>
            <w:vAlign w:val="center"/>
          </w:tcPr>
          <w:p w14:paraId="072C925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Biological Nitrogen Fixation and Nitrogen Accumulation in Peatlands</w:t>
            </w:r>
          </w:p>
        </w:tc>
        <w:tc>
          <w:tcPr>
            <w:tcW w:w="476" w:type="pct"/>
            <w:vAlign w:val="center"/>
          </w:tcPr>
          <w:p w14:paraId="53F6C009"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彭书时</w:t>
            </w:r>
          </w:p>
        </w:tc>
        <w:tc>
          <w:tcPr>
            <w:tcW w:w="903" w:type="pct"/>
            <w:gridSpan w:val="2"/>
            <w:vAlign w:val="center"/>
          </w:tcPr>
          <w:p w14:paraId="3C320E7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FRONTIERS IN EARTH SCIENCE</w:t>
            </w:r>
          </w:p>
        </w:tc>
        <w:tc>
          <w:tcPr>
            <w:tcW w:w="882" w:type="pct"/>
            <w:vAlign w:val="center"/>
          </w:tcPr>
          <w:p w14:paraId="67617BA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10,</w:t>
            </w:r>
          </w:p>
        </w:tc>
        <w:tc>
          <w:tcPr>
            <w:tcW w:w="540" w:type="pct"/>
            <w:vAlign w:val="center"/>
          </w:tcPr>
          <w:p w14:paraId="21D113F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CF7352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83F3A07" w14:textId="77777777">
        <w:trPr>
          <w:trHeight w:val="315"/>
        </w:trPr>
        <w:tc>
          <w:tcPr>
            <w:tcW w:w="375" w:type="pct"/>
            <w:vAlign w:val="center"/>
          </w:tcPr>
          <w:p w14:paraId="58F7FAC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146</w:t>
            </w:r>
          </w:p>
        </w:tc>
        <w:tc>
          <w:tcPr>
            <w:tcW w:w="1388" w:type="pct"/>
            <w:vAlign w:val="center"/>
          </w:tcPr>
          <w:p w14:paraId="3C5C7E5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Trade-off between tree planting and wetland conservation in China</w:t>
            </w:r>
          </w:p>
        </w:tc>
        <w:tc>
          <w:tcPr>
            <w:tcW w:w="476" w:type="pct"/>
            <w:vAlign w:val="center"/>
          </w:tcPr>
          <w:p w14:paraId="43684FA3"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彭书时</w:t>
            </w:r>
          </w:p>
        </w:tc>
        <w:tc>
          <w:tcPr>
            <w:tcW w:w="903" w:type="pct"/>
            <w:gridSpan w:val="2"/>
            <w:vAlign w:val="center"/>
          </w:tcPr>
          <w:p w14:paraId="13C3ED3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NATURE COMMUNICATIONS</w:t>
            </w:r>
          </w:p>
        </w:tc>
        <w:tc>
          <w:tcPr>
            <w:tcW w:w="882" w:type="pct"/>
            <w:vAlign w:val="center"/>
          </w:tcPr>
          <w:p w14:paraId="5E7132D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13,1</w:t>
            </w:r>
          </w:p>
        </w:tc>
        <w:tc>
          <w:tcPr>
            <w:tcW w:w="540" w:type="pct"/>
            <w:vAlign w:val="center"/>
          </w:tcPr>
          <w:p w14:paraId="37B97C9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1EC7B3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90F505F" w14:textId="77777777">
        <w:trPr>
          <w:trHeight w:val="315"/>
        </w:trPr>
        <w:tc>
          <w:tcPr>
            <w:tcW w:w="375" w:type="pct"/>
            <w:vAlign w:val="center"/>
          </w:tcPr>
          <w:p w14:paraId="3CA20AF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147</w:t>
            </w:r>
          </w:p>
        </w:tc>
        <w:tc>
          <w:tcPr>
            <w:tcW w:w="1388" w:type="pct"/>
            <w:vAlign w:val="center"/>
          </w:tcPr>
          <w:p w14:paraId="2F8B793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Earlier ice loss accelerates lake warming in the Northern Hemisphere</w:t>
            </w:r>
          </w:p>
        </w:tc>
        <w:tc>
          <w:tcPr>
            <w:tcW w:w="476" w:type="pct"/>
            <w:vAlign w:val="center"/>
          </w:tcPr>
          <w:p w14:paraId="14B580B5"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彭书时</w:t>
            </w:r>
          </w:p>
        </w:tc>
        <w:tc>
          <w:tcPr>
            <w:tcW w:w="903" w:type="pct"/>
            <w:gridSpan w:val="2"/>
            <w:vAlign w:val="center"/>
          </w:tcPr>
          <w:p w14:paraId="121757C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NATURE COMMUNICATIONS</w:t>
            </w:r>
          </w:p>
        </w:tc>
        <w:tc>
          <w:tcPr>
            <w:tcW w:w="882" w:type="pct"/>
            <w:vAlign w:val="center"/>
          </w:tcPr>
          <w:p w14:paraId="2490283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13,1</w:t>
            </w:r>
          </w:p>
        </w:tc>
        <w:tc>
          <w:tcPr>
            <w:tcW w:w="540" w:type="pct"/>
            <w:vAlign w:val="center"/>
          </w:tcPr>
          <w:p w14:paraId="4963B08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078102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98BDDE9" w14:textId="77777777">
        <w:trPr>
          <w:trHeight w:val="315"/>
        </w:trPr>
        <w:tc>
          <w:tcPr>
            <w:tcW w:w="375" w:type="pct"/>
            <w:vAlign w:val="center"/>
          </w:tcPr>
          <w:p w14:paraId="0B8B47E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148</w:t>
            </w:r>
          </w:p>
        </w:tc>
        <w:tc>
          <w:tcPr>
            <w:tcW w:w="1388" w:type="pct"/>
            <w:vAlign w:val="center"/>
          </w:tcPr>
          <w:p w14:paraId="7952E26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Gridded maps of wetlands dynamics over mid-low latitudes for 1980-2020 based on TOPMODEL</w:t>
            </w:r>
          </w:p>
        </w:tc>
        <w:tc>
          <w:tcPr>
            <w:tcW w:w="476" w:type="pct"/>
            <w:vAlign w:val="center"/>
          </w:tcPr>
          <w:p w14:paraId="7BC56A8D"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彭书时</w:t>
            </w:r>
          </w:p>
        </w:tc>
        <w:tc>
          <w:tcPr>
            <w:tcW w:w="903" w:type="pct"/>
            <w:gridSpan w:val="2"/>
            <w:vAlign w:val="center"/>
          </w:tcPr>
          <w:p w14:paraId="5F95A64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SCIENTIFIC DATA</w:t>
            </w:r>
          </w:p>
        </w:tc>
        <w:tc>
          <w:tcPr>
            <w:tcW w:w="882" w:type="pct"/>
            <w:vAlign w:val="center"/>
          </w:tcPr>
          <w:p w14:paraId="0B18996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9,1</w:t>
            </w:r>
          </w:p>
        </w:tc>
        <w:tc>
          <w:tcPr>
            <w:tcW w:w="540" w:type="pct"/>
            <w:vAlign w:val="center"/>
          </w:tcPr>
          <w:p w14:paraId="49C2EE2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637E65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B34D531" w14:textId="77777777">
        <w:trPr>
          <w:trHeight w:val="315"/>
        </w:trPr>
        <w:tc>
          <w:tcPr>
            <w:tcW w:w="375" w:type="pct"/>
            <w:vAlign w:val="center"/>
          </w:tcPr>
          <w:p w14:paraId="45CD12B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149</w:t>
            </w:r>
          </w:p>
        </w:tc>
        <w:tc>
          <w:tcPr>
            <w:tcW w:w="1388" w:type="pct"/>
            <w:vAlign w:val="center"/>
          </w:tcPr>
          <w:p w14:paraId="675456A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Spectrum of Vegetation Light-Use Efficiency</w:t>
            </w:r>
          </w:p>
        </w:tc>
        <w:tc>
          <w:tcPr>
            <w:tcW w:w="476" w:type="pct"/>
            <w:vAlign w:val="center"/>
          </w:tcPr>
          <w:p w14:paraId="298DA395"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朴世龙</w:t>
            </w:r>
          </w:p>
        </w:tc>
        <w:tc>
          <w:tcPr>
            <w:tcW w:w="903" w:type="pct"/>
            <w:gridSpan w:val="2"/>
            <w:vAlign w:val="center"/>
          </w:tcPr>
          <w:p w14:paraId="39C94D3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GEOPHYSICAL RESEARCH LETTERS</w:t>
            </w:r>
          </w:p>
        </w:tc>
        <w:tc>
          <w:tcPr>
            <w:tcW w:w="882" w:type="pct"/>
            <w:vAlign w:val="center"/>
          </w:tcPr>
          <w:p w14:paraId="7AA418C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49,16</w:t>
            </w:r>
          </w:p>
        </w:tc>
        <w:tc>
          <w:tcPr>
            <w:tcW w:w="540" w:type="pct"/>
            <w:vAlign w:val="center"/>
          </w:tcPr>
          <w:p w14:paraId="0456CC4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0E6A42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586F3C3" w14:textId="77777777">
        <w:trPr>
          <w:trHeight w:val="315"/>
        </w:trPr>
        <w:tc>
          <w:tcPr>
            <w:tcW w:w="375" w:type="pct"/>
            <w:vAlign w:val="center"/>
          </w:tcPr>
          <w:p w14:paraId="34E3B54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150</w:t>
            </w:r>
          </w:p>
        </w:tc>
        <w:tc>
          <w:tcPr>
            <w:tcW w:w="1388" w:type="pct"/>
            <w:vAlign w:val="center"/>
          </w:tcPr>
          <w:p w14:paraId="1EAD739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Data-driven quantification of nitrogen enrichment impact on Northern Hemisphere plant biomass</w:t>
            </w:r>
          </w:p>
        </w:tc>
        <w:tc>
          <w:tcPr>
            <w:tcW w:w="476" w:type="pct"/>
            <w:vAlign w:val="center"/>
          </w:tcPr>
          <w:p w14:paraId="7F37BCFE"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朴世龙</w:t>
            </w:r>
          </w:p>
        </w:tc>
        <w:tc>
          <w:tcPr>
            <w:tcW w:w="903" w:type="pct"/>
            <w:gridSpan w:val="2"/>
            <w:vAlign w:val="center"/>
          </w:tcPr>
          <w:p w14:paraId="185A606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RESEARCH LETTERS</w:t>
            </w:r>
          </w:p>
        </w:tc>
        <w:tc>
          <w:tcPr>
            <w:tcW w:w="882" w:type="pct"/>
            <w:vAlign w:val="center"/>
          </w:tcPr>
          <w:p w14:paraId="5E2FFF5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17,7</w:t>
            </w:r>
          </w:p>
        </w:tc>
        <w:tc>
          <w:tcPr>
            <w:tcW w:w="540" w:type="pct"/>
            <w:vAlign w:val="center"/>
          </w:tcPr>
          <w:p w14:paraId="72639CD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2850E6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940CD2D" w14:textId="77777777">
        <w:trPr>
          <w:trHeight w:val="315"/>
        </w:trPr>
        <w:tc>
          <w:tcPr>
            <w:tcW w:w="375" w:type="pct"/>
            <w:vAlign w:val="center"/>
          </w:tcPr>
          <w:p w14:paraId="5542786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151</w:t>
            </w:r>
          </w:p>
        </w:tc>
        <w:tc>
          <w:tcPr>
            <w:tcW w:w="1388" w:type="pct"/>
            <w:vAlign w:val="center"/>
          </w:tcPr>
          <w:p w14:paraId="7211C4E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Estimation of China's terrestrial ecosystem carbon sink: Methods, progress and prospects</w:t>
            </w:r>
          </w:p>
        </w:tc>
        <w:tc>
          <w:tcPr>
            <w:tcW w:w="476" w:type="pct"/>
            <w:vAlign w:val="center"/>
          </w:tcPr>
          <w:p w14:paraId="2EBCE389"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朴世龙</w:t>
            </w:r>
          </w:p>
        </w:tc>
        <w:tc>
          <w:tcPr>
            <w:tcW w:w="903" w:type="pct"/>
            <w:gridSpan w:val="2"/>
            <w:vAlign w:val="center"/>
          </w:tcPr>
          <w:p w14:paraId="1F71C90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CHINA-EARTH SCIENCES</w:t>
            </w:r>
          </w:p>
        </w:tc>
        <w:tc>
          <w:tcPr>
            <w:tcW w:w="882" w:type="pct"/>
            <w:vAlign w:val="center"/>
          </w:tcPr>
          <w:p w14:paraId="6B39C53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65,4</w:t>
            </w:r>
          </w:p>
        </w:tc>
        <w:tc>
          <w:tcPr>
            <w:tcW w:w="540" w:type="pct"/>
            <w:vAlign w:val="center"/>
          </w:tcPr>
          <w:p w14:paraId="2250C21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F332C8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05B2643" w14:textId="77777777">
        <w:trPr>
          <w:trHeight w:val="315"/>
        </w:trPr>
        <w:tc>
          <w:tcPr>
            <w:tcW w:w="375" w:type="pct"/>
            <w:vAlign w:val="center"/>
          </w:tcPr>
          <w:p w14:paraId="060C1AC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152</w:t>
            </w:r>
          </w:p>
        </w:tc>
        <w:tc>
          <w:tcPr>
            <w:tcW w:w="1388" w:type="pct"/>
            <w:vAlign w:val="center"/>
          </w:tcPr>
          <w:p w14:paraId="196C1F8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Perspectives on the role of terrestrial </w:t>
            </w:r>
            <w:r>
              <w:rPr>
                <w:rFonts w:ascii="Times New Roman" w:eastAsia="宋体" w:hAnsi="Times New Roman" w:cs="Times New Roman"/>
                <w:color w:val="000000" w:themeColor="text1"/>
                <w:kern w:val="0"/>
                <w:sz w:val="22"/>
                <w:szCs w:val="22"/>
                <w:lang w:bidi="ar"/>
              </w:rPr>
              <w:lastRenderedPageBreak/>
              <w:t>ecosystems in the 'carbon neutrality' strategy</w:t>
            </w:r>
          </w:p>
        </w:tc>
        <w:tc>
          <w:tcPr>
            <w:tcW w:w="476" w:type="pct"/>
            <w:vAlign w:val="center"/>
          </w:tcPr>
          <w:p w14:paraId="64036D90"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朴世龙</w:t>
            </w:r>
          </w:p>
        </w:tc>
        <w:tc>
          <w:tcPr>
            <w:tcW w:w="903" w:type="pct"/>
            <w:gridSpan w:val="2"/>
            <w:vAlign w:val="center"/>
          </w:tcPr>
          <w:p w14:paraId="728F2B7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CHINA-EAR</w:t>
            </w:r>
            <w:r>
              <w:rPr>
                <w:rFonts w:ascii="Times New Roman" w:eastAsia="宋体" w:hAnsi="Times New Roman" w:cs="Times New Roman"/>
                <w:color w:val="000000" w:themeColor="text1"/>
                <w:kern w:val="0"/>
                <w:sz w:val="22"/>
                <w:szCs w:val="22"/>
                <w:lang w:bidi="ar"/>
              </w:rPr>
              <w:lastRenderedPageBreak/>
              <w:t>TH SCIENCES</w:t>
            </w:r>
          </w:p>
        </w:tc>
        <w:tc>
          <w:tcPr>
            <w:tcW w:w="882" w:type="pct"/>
            <w:vAlign w:val="center"/>
          </w:tcPr>
          <w:p w14:paraId="7984561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65,6</w:t>
            </w:r>
          </w:p>
        </w:tc>
        <w:tc>
          <w:tcPr>
            <w:tcW w:w="540" w:type="pct"/>
            <w:vAlign w:val="center"/>
          </w:tcPr>
          <w:p w14:paraId="64E8928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94AA9A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2F6D97D" w14:textId="77777777">
        <w:trPr>
          <w:trHeight w:val="315"/>
        </w:trPr>
        <w:tc>
          <w:tcPr>
            <w:tcW w:w="375" w:type="pct"/>
            <w:vAlign w:val="center"/>
          </w:tcPr>
          <w:p w14:paraId="53D7B3D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153</w:t>
            </w:r>
          </w:p>
        </w:tc>
        <w:tc>
          <w:tcPr>
            <w:tcW w:w="1388" w:type="pct"/>
            <w:vAlign w:val="center"/>
          </w:tcPr>
          <w:p w14:paraId="151A9D8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Rising ecosystem water demand exacerbates the lengthening of tropical dry seasons</w:t>
            </w:r>
          </w:p>
        </w:tc>
        <w:tc>
          <w:tcPr>
            <w:tcW w:w="476" w:type="pct"/>
            <w:vAlign w:val="center"/>
          </w:tcPr>
          <w:p w14:paraId="391A8296"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朴世龙</w:t>
            </w:r>
          </w:p>
        </w:tc>
        <w:tc>
          <w:tcPr>
            <w:tcW w:w="903" w:type="pct"/>
            <w:gridSpan w:val="2"/>
            <w:vAlign w:val="center"/>
          </w:tcPr>
          <w:p w14:paraId="49108AF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NATURE COMMUNICATIONS</w:t>
            </w:r>
          </w:p>
        </w:tc>
        <w:tc>
          <w:tcPr>
            <w:tcW w:w="882" w:type="pct"/>
            <w:vAlign w:val="center"/>
          </w:tcPr>
          <w:p w14:paraId="1AAFCA5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13,1</w:t>
            </w:r>
          </w:p>
        </w:tc>
        <w:tc>
          <w:tcPr>
            <w:tcW w:w="540" w:type="pct"/>
            <w:vAlign w:val="center"/>
          </w:tcPr>
          <w:p w14:paraId="64F3718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A57522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BEC7244" w14:textId="77777777">
        <w:trPr>
          <w:trHeight w:val="315"/>
        </w:trPr>
        <w:tc>
          <w:tcPr>
            <w:tcW w:w="375" w:type="pct"/>
            <w:vAlign w:val="center"/>
          </w:tcPr>
          <w:p w14:paraId="430262E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154</w:t>
            </w:r>
          </w:p>
        </w:tc>
        <w:tc>
          <w:tcPr>
            <w:tcW w:w="1388" w:type="pct"/>
            <w:vAlign w:val="center"/>
          </w:tcPr>
          <w:p w14:paraId="4D99379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Biophysical impacts of northern vegetation changes on seasonal warming patterns</w:t>
            </w:r>
          </w:p>
        </w:tc>
        <w:tc>
          <w:tcPr>
            <w:tcW w:w="476" w:type="pct"/>
            <w:vAlign w:val="center"/>
          </w:tcPr>
          <w:p w14:paraId="09F6AFD8"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朴世龙</w:t>
            </w:r>
          </w:p>
        </w:tc>
        <w:tc>
          <w:tcPr>
            <w:tcW w:w="903" w:type="pct"/>
            <w:gridSpan w:val="2"/>
            <w:vAlign w:val="center"/>
          </w:tcPr>
          <w:p w14:paraId="57C49AF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NATURE COMMUNICATIONS</w:t>
            </w:r>
          </w:p>
        </w:tc>
        <w:tc>
          <w:tcPr>
            <w:tcW w:w="882" w:type="pct"/>
            <w:vAlign w:val="center"/>
          </w:tcPr>
          <w:p w14:paraId="2C7A5AC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13,1</w:t>
            </w:r>
          </w:p>
        </w:tc>
        <w:tc>
          <w:tcPr>
            <w:tcW w:w="540" w:type="pct"/>
            <w:vAlign w:val="center"/>
          </w:tcPr>
          <w:p w14:paraId="6CF9B56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2B1D95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AE461A4" w14:textId="77777777">
        <w:trPr>
          <w:trHeight w:val="315"/>
        </w:trPr>
        <w:tc>
          <w:tcPr>
            <w:tcW w:w="375" w:type="pct"/>
            <w:vAlign w:val="center"/>
          </w:tcPr>
          <w:p w14:paraId="78E87E5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155</w:t>
            </w:r>
          </w:p>
        </w:tc>
        <w:tc>
          <w:tcPr>
            <w:tcW w:w="1388" w:type="pct"/>
            <w:vAlign w:val="center"/>
          </w:tcPr>
          <w:p w14:paraId="0A44593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Vegetation Physiological Response to Increasing Atmospheric CO2 Slows the Decreases in the Seasonal Amplitude of Temperature</w:t>
            </w:r>
          </w:p>
        </w:tc>
        <w:tc>
          <w:tcPr>
            <w:tcW w:w="476" w:type="pct"/>
            <w:vAlign w:val="center"/>
          </w:tcPr>
          <w:p w14:paraId="7B1FDCC2"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朴世龙</w:t>
            </w:r>
          </w:p>
        </w:tc>
        <w:tc>
          <w:tcPr>
            <w:tcW w:w="903" w:type="pct"/>
            <w:gridSpan w:val="2"/>
            <w:vAlign w:val="center"/>
          </w:tcPr>
          <w:p w14:paraId="106504C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GEOPHYSICAL RESEARCH LETTERS</w:t>
            </w:r>
          </w:p>
        </w:tc>
        <w:tc>
          <w:tcPr>
            <w:tcW w:w="882" w:type="pct"/>
            <w:vAlign w:val="center"/>
          </w:tcPr>
          <w:p w14:paraId="0E74006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49,6</w:t>
            </w:r>
          </w:p>
        </w:tc>
        <w:tc>
          <w:tcPr>
            <w:tcW w:w="540" w:type="pct"/>
            <w:vAlign w:val="center"/>
          </w:tcPr>
          <w:p w14:paraId="13407AA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BAD856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DE91C07" w14:textId="77777777">
        <w:trPr>
          <w:trHeight w:val="315"/>
        </w:trPr>
        <w:tc>
          <w:tcPr>
            <w:tcW w:w="375" w:type="pct"/>
            <w:vAlign w:val="center"/>
          </w:tcPr>
          <w:p w14:paraId="6682AF8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156</w:t>
            </w:r>
          </w:p>
        </w:tc>
        <w:tc>
          <w:tcPr>
            <w:tcW w:w="1388" w:type="pct"/>
            <w:vAlign w:val="center"/>
          </w:tcPr>
          <w:p w14:paraId="3E9413C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Future reversal of warming-enhanced vegetation productivity in the Northern Hemisphere</w:t>
            </w:r>
          </w:p>
        </w:tc>
        <w:tc>
          <w:tcPr>
            <w:tcW w:w="476" w:type="pct"/>
            <w:vAlign w:val="center"/>
          </w:tcPr>
          <w:p w14:paraId="51C67A73"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朴世龙</w:t>
            </w:r>
          </w:p>
        </w:tc>
        <w:tc>
          <w:tcPr>
            <w:tcW w:w="903" w:type="pct"/>
            <w:gridSpan w:val="2"/>
            <w:vAlign w:val="center"/>
          </w:tcPr>
          <w:p w14:paraId="4654757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NATURE CLIMATE CHANGE</w:t>
            </w:r>
          </w:p>
        </w:tc>
        <w:tc>
          <w:tcPr>
            <w:tcW w:w="882" w:type="pct"/>
            <w:vAlign w:val="center"/>
          </w:tcPr>
          <w:p w14:paraId="312BB22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12,6</w:t>
            </w:r>
          </w:p>
        </w:tc>
        <w:tc>
          <w:tcPr>
            <w:tcW w:w="540" w:type="pct"/>
            <w:vAlign w:val="center"/>
          </w:tcPr>
          <w:p w14:paraId="745E13B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826A73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BAB5088" w14:textId="77777777">
        <w:trPr>
          <w:trHeight w:val="315"/>
        </w:trPr>
        <w:tc>
          <w:tcPr>
            <w:tcW w:w="375" w:type="pct"/>
            <w:vAlign w:val="center"/>
          </w:tcPr>
          <w:p w14:paraId="52E523D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157</w:t>
            </w:r>
          </w:p>
        </w:tc>
        <w:tc>
          <w:tcPr>
            <w:tcW w:w="1388" w:type="pct"/>
            <w:vAlign w:val="center"/>
          </w:tcPr>
          <w:p w14:paraId="3B9CCD2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Amplified warming from physiological responses to carbon dioxide reduces the potential of vegetation for climate change mitigation</w:t>
            </w:r>
          </w:p>
        </w:tc>
        <w:tc>
          <w:tcPr>
            <w:tcW w:w="476" w:type="pct"/>
            <w:vAlign w:val="center"/>
          </w:tcPr>
          <w:p w14:paraId="0976B659"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朴世龙</w:t>
            </w:r>
          </w:p>
        </w:tc>
        <w:tc>
          <w:tcPr>
            <w:tcW w:w="903" w:type="pct"/>
            <w:gridSpan w:val="2"/>
            <w:vAlign w:val="center"/>
          </w:tcPr>
          <w:p w14:paraId="2A3E26C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COMMUNICATIONS EARTH &amp; ENVIRONMENT</w:t>
            </w:r>
          </w:p>
        </w:tc>
        <w:tc>
          <w:tcPr>
            <w:tcW w:w="882" w:type="pct"/>
            <w:vAlign w:val="center"/>
          </w:tcPr>
          <w:p w14:paraId="2D61C3A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3,1</w:t>
            </w:r>
          </w:p>
        </w:tc>
        <w:tc>
          <w:tcPr>
            <w:tcW w:w="540" w:type="pct"/>
            <w:vAlign w:val="center"/>
          </w:tcPr>
          <w:p w14:paraId="1A9CD6E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DEE57C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197F8EB" w14:textId="77777777">
        <w:trPr>
          <w:trHeight w:val="315"/>
        </w:trPr>
        <w:tc>
          <w:tcPr>
            <w:tcW w:w="375" w:type="pct"/>
            <w:vAlign w:val="center"/>
          </w:tcPr>
          <w:p w14:paraId="463D2AF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158</w:t>
            </w:r>
          </w:p>
        </w:tc>
        <w:tc>
          <w:tcPr>
            <w:tcW w:w="1388" w:type="pct"/>
            <w:vAlign w:val="center"/>
          </w:tcPr>
          <w:p w14:paraId="33A5994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Spatio-temporal changes in the speed of canopy development and senescence in temperate China</w:t>
            </w:r>
          </w:p>
        </w:tc>
        <w:tc>
          <w:tcPr>
            <w:tcW w:w="476" w:type="pct"/>
            <w:vAlign w:val="center"/>
          </w:tcPr>
          <w:p w14:paraId="72F6DD76"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朴世龙</w:t>
            </w:r>
          </w:p>
        </w:tc>
        <w:tc>
          <w:tcPr>
            <w:tcW w:w="903" w:type="pct"/>
            <w:gridSpan w:val="2"/>
            <w:vAlign w:val="center"/>
          </w:tcPr>
          <w:p w14:paraId="039AE47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CHANGE BIOLOGY</w:t>
            </w:r>
          </w:p>
        </w:tc>
        <w:tc>
          <w:tcPr>
            <w:tcW w:w="882" w:type="pct"/>
            <w:vAlign w:val="center"/>
          </w:tcPr>
          <w:p w14:paraId="683A7E2B" w14:textId="77777777" w:rsidR="00496366" w:rsidRDefault="00496366">
            <w:pPr>
              <w:rPr>
                <w:rFonts w:ascii="楷体" w:eastAsia="楷体" w:hAnsi="楷体"/>
                <w:color w:val="000000" w:themeColor="text1"/>
              </w:rPr>
            </w:pPr>
          </w:p>
        </w:tc>
        <w:tc>
          <w:tcPr>
            <w:tcW w:w="540" w:type="pct"/>
            <w:vAlign w:val="center"/>
          </w:tcPr>
          <w:p w14:paraId="27071D8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70478B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A184797" w14:textId="77777777">
        <w:trPr>
          <w:trHeight w:val="315"/>
        </w:trPr>
        <w:tc>
          <w:tcPr>
            <w:tcW w:w="375" w:type="pct"/>
            <w:vAlign w:val="center"/>
          </w:tcPr>
          <w:p w14:paraId="1E35338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159</w:t>
            </w:r>
          </w:p>
        </w:tc>
        <w:tc>
          <w:tcPr>
            <w:tcW w:w="1388" w:type="pct"/>
            <w:vAlign w:val="center"/>
          </w:tcPr>
          <w:p w14:paraId="7A077C7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Regional and seasonal partitioning of water and temperature controls on global land carbon uptake variability</w:t>
            </w:r>
          </w:p>
        </w:tc>
        <w:tc>
          <w:tcPr>
            <w:tcW w:w="476" w:type="pct"/>
            <w:vAlign w:val="center"/>
          </w:tcPr>
          <w:p w14:paraId="0C3DDB30"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朴世龙</w:t>
            </w:r>
          </w:p>
        </w:tc>
        <w:tc>
          <w:tcPr>
            <w:tcW w:w="903" w:type="pct"/>
            <w:gridSpan w:val="2"/>
            <w:vAlign w:val="center"/>
          </w:tcPr>
          <w:p w14:paraId="3C0E75B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NATURE COMMUNICATIONS</w:t>
            </w:r>
          </w:p>
        </w:tc>
        <w:tc>
          <w:tcPr>
            <w:tcW w:w="882" w:type="pct"/>
            <w:vAlign w:val="center"/>
          </w:tcPr>
          <w:p w14:paraId="11C6A69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13,1</w:t>
            </w:r>
          </w:p>
        </w:tc>
        <w:tc>
          <w:tcPr>
            <w:tcW w:w="540" w:type="pct"/>
            <w:vAlign w:val="center"/>
          </w:tcPr>
          <w:p w14:paraId="0CF13EFB"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E09D40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D09F6DC" w14:textId="77777777">
        <w:trPr>
          <w:trHeight w:val="315"/>
        </w:trPr>
        <w:tc>
          <w:tcPr>
            <w:tcW w:w="375" w:type="pct"/>
            <w:vAlign w:val="center"/>
          </w:tcPr>
          <w:p w14:paraId="107F626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160</w:t>
            </w:r>
          </w:p>
        </w:tc>
        <w:tc>
          <w:tcPr>
            <w:tcW w:w="1388" w:type="pct"/>
            <w:vAlign w:val="center"/>
          </w:tcPr>
          <w:p w14:paraId="01EE7DF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water availability boosted by vegetation-driven changes in atmospheric moisture transport</w:t>
            </w:r>
          </w:p>
        </w:tc>
        <w:tc>
          <w:tcPr>
            <w:tcW w:w="476" w:type="pct"/>
            <w:vAlign w:val="center"/>
          </w:tcPr>
          <w:p w14:paraId="3562DB7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朴世龙</w:t>
            </w:r>
          </w:p>
        </w:tc>
        <w:tc>
          <w:tcPr>
            <w:tcW w:w="903" w:type="pct"/>
            <w:gridSpan w:val="2"/>
            <w:vAlign w:val="center"/>
          </w:tcPr>
          <w:p w14:paraId="2C8B798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Nature Geoscience</w:t>
            </w:r>
          </w:p>
        </w:tc>
        <w:tc>
          <w:tcPr>
            <w:tcW w:w="882" w:type="pct"/>
            <w:vAlign w:val="center"/>
          </w:tcPr>
          <w:p w14:paraId="7DC1C0C0" w14:textId="77777777" w:rsidR="00496366" w:rsidRDefault="00496366">
            <w:pPr>
              <w:rPr>
                <w:rFonts w:ascii="楷体" w:eastAsia="楷体" w:hAnsi="楷体"/>
                <w:color w:val="000000" w:themeColor="text1"/>
              </w:rPr>
            </w:pPr>
          </w:p>
        </w:tc>
        <w:tc>
          <w:tcPr>
            <w:tcW w:w="540" w:type="pct"/>
            <w:vAlign w:val="center"/>
          </w:tcPr>
          <w:p w14:paraId="0D0C730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1A4742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8C57A50" w14:textId="77777777">
        <w:trPr>
          <w:trHeight w:val="315"/>
        </w:trPr>
        <w:tc>
          <w:tcPr>
            <w:tcW w:w="375" w:type="pct"/>
            <w:vAlign w:val="center"/>
          </w:tcPr>
          <w:p w14:paraId="525009D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161</w:t>
            </w:r>
          </w:p>
        </w:tc>
        <w:tc>
          <w:tcPr>
            <w:tcW w:w="1388" w:type="pct"/>
            <w:vAlign w:val="center"/>
          </w:tcPr>
          <w:p w14:paraId="63969EF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Real-World Emission Characteristics of Environmentally Persistent Free Radicals in PM2.5 from Residential Solid Fuel Combustion</w:t>
            </w:r>
          </w:p>
        </w:tc>
        <w:tc>
          <w:tcPr>
            <w:tcW w:w="476" w:type="pct"/>
            <w:vAlign w:val="center"/>
          </w:tcPr>
          <w:p w14:paraId="245CB74E"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沈国锋</w:t>
            </w:r>
          </w:p>
        </w:tc>
        <w:tc>
          <w:tcPr>
            <w:tcW w:w="903" w:type="pct"/>
            <w:gridSpan w:val="2"/>
            <w:vAlign w:val="center"/>
          </w:tcPr>
          <w:p w14:paraId="13F0FBD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&amp; TECHNOLOGY</w:t>
            </w:r>
          </w:p>
        </w:tc>
        <w:tc>
          <w:tcPr>
            <w:tcW w:w="882" w:type="pct"/>
            <w:vAlign w:val="center"/>
          </w:tcPr>
          <w:p w14:paraId="1EF9113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56,7</w:t>
            </w:r>
          </w:p>
        </w:tc>
        <w:tc>
          <w:tcPr>
            <w:tcW w:w="540" w:type="pct"/>
            <w:vAlign w:val="center"/>
          </w:tcPr>
          <w:p w14:paraId="541521D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9C1542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E62CCB5" w14:textId="77777777">
        <w:trPr>
          <w:trHeight w:val="315"/>
        </w:trPr>
        <w:tc>
          <w:tcPr>
            <w:tcW w:w="375" w:type="pct"/>
            <w:vAlign w:val="center"/>
          </w:tcPr>
          <w:p w14:paraId="6AF2205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162</w:t>
            </w:r>
          </w:p>
        </w:tc>
        <w:tc>
          <w:tcPr>
            <w:tcW w:w="1388" w:type="pct"/>
            <w:vAlign w:val="center"/>
          </w:tcPr>
          <w:p w14:paraId="65D0465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Attributed radiative forcing of air pollutants from biomass and fossil burning emissions</w:t>
            </w:r>
          </w:p>
        </w:tc>
        <w:tc>
          <w:tcPr>
            <w:tcW w:w="476" w:type="pct"/>
            <w:vAlign w:val="center"/>
          </w:tcPr>
          <w:p w14:paraId="02270DB7"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沈国锋</w:t>
            </w:r>
          </w:p>
        </w:tc>
        <w:tc>
          <w:tcPr>
            <w:tcW w:w="903" w:type="pct"/>
            <w:gridSpan w:val="2"/>
            <w:vAlign w:val="center"/>
          </w:tcPr>
          <w:p w14:paraId="2F45C8F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POLLUTION</w:t>
            </w:r>
          </w:p>
        </w:tc>
        <w:tc>
          <w:tcPr>
            <w:tcW w:w="882" w:type="pct"/>
            <w:vAlign w:val="center"/>
          </w:tcPr>
          <w:p w14:paraId="233CBC3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306,</w:t>
            </w:r>
          </w:p>
        </w:tc>
        <w:tc>
          <w:tcPr>
            <w:tcW w:w="540" w:type="pct"/>
            <w:vAlign w:val="center"/>
          </w:tcPr>
          <w:p w14:paraId="6C0DC28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6EC9D7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4D2D555" w14:textId="77777777">
        <w:trPr>
          <w:trHeight w:val="315"/>
        </w:trPr>
        <w:tc>
          <w:tcPr>
            <w:tcW w:w="375" w:type="pct"/>
            <w:vAlign w:val="center"/>
          </w:tcPr>
          <w:p w14:paraId="4F53FEB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163</w:t>
            </w:r>
          </w:p>
        </w:tc>
        <w:tc>
          <w:tcPr>
            <w:tcW w:w="1388" w:type="pct"/>
            <w:vAlign w:val="center"/>
          </w:tcPr>
          <w:p w14:paraId="6460815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Impacts of Household Coal Combustion on Indoor Ultrafine Particles-A Preliminary Case Study and Implication on Exposure Reduction</w:t>
            </w:r>
          </w:p>
        </w:tc>
        <w:tc>
          <w:tcPr>
            <w:tcW w:w="476" w:type="pct"/>
            <w:vAlign w:val="center"/>
          </w:tcPr>
          <w:p w14:paraId="654E9090"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沈国锋</w:t>
            </w:r>
          </w:p>
        </w:tc>
        <w:tc>
          <w:tcPr>
            <w:tcW w:w="903" w:type="pct"/>
            <w:gridSpan w:val="2"/>
            <w:vAlign w:val="center"/>
          </w:tcPr>
          <w:p w14:paraId="120CD9B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INTERNATIONAL JOURNAL OF ENVIRONMENTAL RESEARCH AND PUBLIC HEALTH</w:t>
            </w:r>
          </w:p>
        </w:tc>
        <w:tc>
          <w:tcPr>
            <w:tcW w:w="882" w:type="pct"/>
            <w:vAlign w:val="center"/>
          </w:tcPr>
          <w:p w14:paraId="1209804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19,9</w:t>
            </w:r>
          </w:p>
        </w:tc>
        <w:tc>
          <w:tcPr>
            <w:tcW w:w="540" w:type="pct"/>
            <w:vAlign w:val="center"/>
          </w:tcPr>
          <w:p w14:paraId="1189DC4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0D3B4F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E05077C" w14:textId="77777777">
        <w:trPr>
          <w:trHeight w:val="315"/>
        </w:trPr>
        <w:tc>
          <w:tcPr>
            <w:tcW w:w="375" w:type="pct"/>
            <w:vAlign w:val="center"/>
          </w:tcPr>
          <w:p w14:paraId="274ED0C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164</w:t>
            </w:r>
          </w:p>
        </w:tc>
        <w:tc>
          <w:tcPr>
            <w:tcW w:w="1388" w:type="pct"/>
            <w:vAlign w:val="center"/>
          </w:tcPr>
          <w:p w14:paraId="15AB62C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brown carbon emissions from combustion sources</w:t>
            </w:r>
          </w:p>
        </w:tc>
        <w:tc>
          <w:tcPr>
            <w:tcW w:w="476" w:type="pct"/>
            <w:vAlign w:val="center"/>
          </w:tcPr>
          <w:p w14:paraId="6AF8CD32"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沈国锋</w:t>
            </w:r>
          </w:p>
        </w:tc>
        <w:tc>
          <w:tcPr>
            <w:tcW w:w="903" w:type="pct"/>
            <w:gridSpan w:val="2"/>
            <w:vAlign w:val="center"/>
          </w:tcPr>
          <w:p w14:paraId="65E4E8C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AND ECOTECHNOLOGY</w:t>
            </w:r>
          </w:p>
        </w:tc>
        <w:tc>
          <w:tcPr>
            <w:tcW w:w="882" w:type="pct"/>
            <w:vAlign w:val="center"/>
          </w:tcPr>
          <w:p w14:paraId="19C21C0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12,</w:t>
            </w:r>
          </w:p>
        </w:tc>
        <w:tc>
          <w:tcPr>
            <w:tcW w:w="540" w:type="pct"/>
            <w:vAlign w:val="center"/>
          </w:tcPr>
          <w:p w14:paraId="46BA830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C4068E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D0F6B44" w14:textId="77777777">
        <w:trPr>
          <w:trHeight w:val="315"/>
        </w:trPr>
        <w:tc>
          <w:tcPr>
            <w:tcW w:w="375" w:type="pct"/>
            <w:vAlign w:val="center"/>
          </w:tcPr>
          <w:p w14:paraId="31FD084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165</w:t>
            </w:r>
          </w:p>
        </w:tc>
        <w:tc>
          <w:tcPr>
            <w:tcW w:w="1388" w:type="pct"/>
            <w:vAlign w:val="center"/>
          </w:tcPr>
          <w:p w14:paraId="5333324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Variabilities in Primary N-Containing Aromatic Compound Emissions from Residential Solid Fuel Combustion and Implications for Source Tracers</w:t>
            </w:r>
          </w:p>
        </w:tc>
        <w:tc>
          <w:tcPr>
            <w:tcW w:w="476" w:type="pct"/>
            <w:vAlign w:val="center"/>
          </w:tcPr>
          <w:p w14:paraId="6E1DC21C"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沈国锋</w:t>
            </w:r>
          </w:p>
        </w:tc>
        <w:tc>
          <w:tcPr>
            <w:tcW w:w="903" w:type="pct"/>
            <w:gridSpan w:val="2"/>
            <w:vAlign w:val="center"/>
          </w:tcPr>
          <w:p w14:paraId="06AC9BF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&amp; TECHNOLOGY</w:t>
            </w:r>
          </w:p>
        </w:tc>
        <w:tc>
          <w:tcPr>
            <w:tcW w:w="882" w:type="pct"/>
            <w:vAlign w:val="center"/>
          </w:tcPr>
          <w:p w14:paraId="26E82CDF" w14:textId="77777777" w:rsidR="00496366" w:rsidRDefault="00496366">
            <w:pPr>
              <w:rPr>
                <w:rFonts w:ascii="楷体" w:eastAsia="楷体" w:hAnsi="楷体"/>
                <w:color w:val="000000" w:themeColor="text1"/>
              </w:rPr>
            </w:pPr>
          </w:p>
        </w:tc>
        <w:tc>
          <w:tcPr>
            <w:tcW w:w="540" w:type="pct"/>
            <w:vAlign w:val="center"/>
          </w:tcPr>
          <w:p w14:paraId="340E2E3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F0EFD1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555C59D" w14:textId="77777777">
        <w:trPr>
          <w:trHeight w:val="315"/>
        </w:trPr>
        <w:tc>
          <w:tcPr>
            <w:tcW w:w="375" w:type="pct"/>
            <w:vAlign w:val="center"/>
          </w:tcPr>
          <w:p w14:paraId="7392CD5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166</w:t>
            </w:r>
          </w:p>
        </w:tc>
        <w:tc>
          <w:tcPr>
            <w:tcW w:w="1388" w:type="pct"/>
            <w:vAlign w:val="center"/>
          </w:tcPr>
          <w:p w14:paraId="61DD7BC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Linking the Fasting </w:t>
            </w:r>
            <w:r>
              <w:rPr>
                <w:rFonts w:ascii="Times New Roman" w:eastAsia="宋体" w:hAnsi="Times New Roman" w:cs="Times New Roman"/>
                <w:color w:val="000000" w:themeColor="text1"/>
                <w:kern w:val="0"/>
                <w:sz w:val="22"/>
                <w:szCs w:val="22"/>
                <w:lang w:bidi="ar"/>
              </w:rPr>
              <w:lastRenderedPageBreak/>
              <w:t>Blood Glucose Level to Short-Term-Exposed Particulate Constituents and Pollution Sources: Results from a Multicenter Cross-Sectional Study in China</w:t>
            </w:r>
          </w:p>
        </w:tc>
        <w:tc>
          <w:tcPr>
            <w:tcW w:w="476" w:type="pct"/>
            <w:vAlign w:val="center"/>
          </w:tcPr>
          <w:p w14:paraId="08E30346"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沈国</w:t>
            </w:r>
            <w:r>
              <w:rPr>
                <w:rStyle w:val="font11"/>
                <w:rFonts w:hint="default"/>
                <w:color w:val="000000" w:themeColor="text1"/>
                <w:lang w:bidi="ar"/>
              </w:rPr>
              <w:lastRenderedPageBreak/>
              <w:t>锋</w:t>
            </w:r>
          </w:p>
        </w:tc>
        <w:tc>
          <w:tcPr>
            <w:tcW w:w="903" w:type="pct"/>
            <w:gridSpan w:val="2"/>
            <w:vAlign w:val="center"/>
          </w:tcPr>
          <w:p w14:paraId="080156D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ENVIRONM</w:t>
            </w:r>
            <w:r>
              <w:rPr>
                <w:rFonts w:ascii="Times New Roman" w:eastAsia="宋体" w:hAnsi="Times New Roman" w:cs="Times New Roman"/>
                <w:color w:val="000000" w:themeColor="text1"/>
                <w:kern w:val="0"/>
                <w:sz w:val="22"/>
                <w:szCs w:val="22"/>
                <w:lang w:bidi="ar"/>
              </w:rPr>
              <w:lastRenderedPageBreak/>
              <w:t>ENTAL SCIENCE &amp; TECHNOLOGY</w:t>
            </w:r>
          </w:p>
        </w:tc>
        <w:tc>
          <w:tcPr>
            <w:tcW w:w="882" w:type="pct"/>
            <w:vAlign w:val="center"/>
          </w:tcPr>
          <w:p w14:paraId="366C673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56,14</w:t>
            </w:r>
          </w:p>
        </w:tc>
        <w:tc>
          <w:tcPr>
            <w:tcW w:w="540" w:type="pct"/>
            <w:vAlign w:val="center"/>
          </w:tcPr>
          <w:p w14:paraId="77C09A4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lastRenderedPageBreak/>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2EB3B7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Jour</w:t>
            </w:r>
            <w:r>
              <w:rPr>
                <w:rFonts w:ascii="宋体" w:eastAsia="宋体" w:hAnsi="宋体" w:cs="宋体" w:hint="eastAsia"/>
                <w:color w:val="000000" w:themeColor="text1"/>
                <w:kern w:val="0"/>
                <w:sz w:val="22"/>
                <w:szCs w:val="22"/>
                <w:lang w:bidi="ar"/>
              </w:rPr>
              <w:lastRenderedPageBreak/>
              <w:t>nal</w:t>
            </w:r>
          </w:p>
        </w:tc>
      </w:tr>
      <w:tr w:rsidR="00496366" w14:paraId="079B01B1" w14:textId="77777777">
        <w:trPr>
          <w:trHeight w:val="315"/>
        </w:trPr>
        <w:tc>
          <w:tcPr>
            <w:tcW w:w="375" w:type="pct"/>
            <w:vAlign w:val="center"/>
          </w:tcPr>
          <w:p w14:paraId="468AC90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167</w:t>
            </w:r>
          </w:p>
        </w:tc>
        <w:tc>
          <w:tcPr>
            <w:tcW w:w="1388" w:type="pct"/>
            <w:vAlign w:val="center"/>
          </w:tcPr>
          <w:p w14:paraId="554F568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Substantial transition to clean household energy mix in rural China</w:t>
            </w:r>
          </w:p>
        </w:tc>
        <w:tc>
          <w:tcPr>
            <w:tcW w:w="476" w:type="pct"/>
            <w:vAlign w:val="center"/>
          </w:tcPr>
          <w:p w14:paraId="5FB7675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沈国锋</w:t>
            </w:r>
          </w:p>
        </w:tc>
        <w:tc>
          <w:tcPr>
            <w:tcW w:w="903" w:type="pct"/>
            <w:gridSpan w:val="2"/>
            <w:vAlign w:val="center"/>
          </w:tcPr>
          <w:p w14:paraId="1A04367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NATIONAL SCIENCE REVIEW</w:t>
            </w:r>
          </w:p>
        </w:tc>
        <w:tc>
          <w:tcPr>
            <w:tcW w:w="882" w:type="pct"/>
            <w:vAlign w:val="center"/>
          </w:tcPr>
          <w:p w14:paraId="2EAA667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9,7</w:t>
            </w:r>
          </w:p>
        </w:tc>
        <w:tc>
          <w:tcPr>
            <w:tcW w:w="540" w:type="pct"/>
            <w:vAlign w:val="center"/>
          </w:tcPr>
          <w:p w14:paraId="5A29F15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61D92F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C36EBB5" w14:textId="77777777">
        <w:trPr>
          <w:trHeight w:val="315"/>
        </w:trPr>
        <w:tc>
          <w:tcPr>
            <w:tcW w:w="375" w:type="pct"/>
            <w:vAlign w:val="center"/>
          </w:tcPr>
          <w:p w14:paraId="609CAA7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168</w:t>
            </w:r>
          </w:p>
        </w:tc>
        <w:tc>
          <w:tcPr>
            <w:tcW w:w="1388" w:type="pct"/>
            <w:vAlign w:val="center"/>
          </w:tcPr>
          <w:p w14:paraId="75451FF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Modifying regeneration strategies classification to enhance the understanding of dominant species growth in fire-prone forest in Southwest China</w:t>
            </w:r>
          </w:p>
        </w:tc>
        <w:tc>
          <w:tcPr>
            <w:tcW w:w="476" w:type="pct"/>
            <w:vAlign w:val="center"/>
          </w:tcPr>
          <w:p w14:paraId="77E7A35C"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沈泽昊</w:t>
            </w:r>
          </w:p>
        </w:tc>
        <w:tc>
          <w:tcPr>
            <w:tcW w:w="903" w:type="pct"/>
            <w:gridSpan w:val="2"/>
            <w:vAlign w:val="center"/>
          </w:tcPr>
          <w:p w14:paraId="0C730AD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FOREST ECOSYSTEMS</w:t>
            </w:r>
          </w:p>
        </w:tc>
        <w:tc>
          <w:tcPr>
            <w:tcW w:w="882" w:type="pct"/>
            <w:vAlign w:val="center"/>
          </w:tcPr>
          <w:p w14:paraId="3472BA4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9,</w:t>
            </w:r>
          </w:p>
        </w:tc>
        <w:tc>
          <w:tcPr>
            <w:tcW w:w="540" w:type="pct"/>
            <w:vAlign w:val="center"/>
          </w:tcPr>
          <w:p w14:paraId="30614B8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F9A443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0D10658" w14:textId="77777777">
        <w:trPr>
          <w:trHeight w:val="315"/>
        </w:trPr>
        <w:tc>
          <w:tcPr>
            <w:tcW w:w="375" w:type="pct"/>
            <w:vAlign w:val="center"/>
          </w:tcPr>
          <w:p w14:paraId="61FD6BC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169</w:t>
            </w:r>
          </w:p>
        </w:tc>
        <w:tc>
          <w:tcPr>
            <w:tcW w:w="1388" w:type="pct"/>
            <w:vAlign w:val="center"/>
          </w:tcPr>
          <w:p w14:paraId="521C6FD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Applying a Portable Backpack Lidar to Measure and Locate Trees in a Nature Forest Plot: Accuracy and Error Analyses</w:t>
            </w:r>
          </w:p>
        </w:tc>
        <w:tc>
          <w:tcPr>
            <w:tcW w:w="476" w:type="pct"/>
            <w:vAlign w:val="center"/>
          </w:tcPr>
          <w:p w14:paraId="27FC181A"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沈泽昊</w:t>
            </w:r>
          </w:p>
        </w:tc>
        <w:tc>
          <w:tcPr>
            <w:tcW w:w="903" w:type="pct"/>
            <w:gridSpan w:val="2"/>
            <w:vAlign w:val="center"/>
          </w:tcPr>
          <w:p w14:paraId="0D35545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REMOTE SENSING</w:t>
            </w:r>
          </w:p>
        </w:tc>
        <w:tc>
          <w:tcPr>
            <w:tcW w:w="882" w:type="pct"/>
            <w:vAlign w:val="center"/>
          </w:tcPr>
          <w:p w14:paraId="51F2797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14,8</w:t>
            </w:r>
          </w:p>
        </w:tc>
        <w:tc>
          <w:tcPr>
            <w:tcW w:w="540" w:type="pct"/>
            <w:vAlign w:val="center"/>
          </w:tcPr>
          <w:p w14:paraId="5E2A592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9AA998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73904E2" w14:textId="77777777">
        <w:trPr>
          <w:trHeight w:val="315"/>
        </w:trPr>
        <w:tc>
          <w:tcPr>
            <w:tcW w:w="375" w:type="pct"/>
            <w:vAlign w:val="center"/>
          </w:tcPr>
          <w:p w14:paraId="2DED353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170</w:t>
            </w:r>
          </w:p>
        </w:tc>
        <w:tc>
          <w:tcPr>
            <w:tcW w:w="1388" w:type="pct"/>
            <w:vAlign w:val="center"/>
          </w:tcPr>
          <w:p w14:paraId="001E366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Impacts of the Western Pacific and Indian Ocean Warm Pools on Wildfires in Yunnan, Southwest China: Spatial Patterns With Interannual and Intraannual Variations</w:t>
            </w:r>
          </w:p>
        </w:tc>
        <w:tc>
          <w:tcPr>
            <w:tcW w:w="476" w:type="pct"/>
            <w:vAlign w:val="center"/>
          </w:tcPr>
          <w:p w14:paraId="2219B73B"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沈泽昊</w:t>
            </w:r>
          </w:p>
        </w:tc>
        <w:tc>
          <w:tcPr>
            <w:tcW w:w="903" w:type="pct"/>
            <w:gridSpan w:val="2"/>
            <w:vAlign w:val="center"/>
          </w:tcPr>
          <w:p w14:paraId="4F97138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GEOPHYSICAL RESEARCH LETTERS</w:t>
            </w:r>
          </w:p>
        </w:tc>
        <w:tc>
          <w:tcPr>
            <w:tcW w:w="882" w:type="pct"/>
            <w:vAlign w:val="center"/>
          </w:tcPr>
          <w:p w14:paraId="71D5C42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49,11</w:t>
            </w:r>
          </w:p>
        </w:tc>
        <w:tc>
          <w:tcPr>
            <w:tcW w:w="540" w:type="pct"/>
            <w:vAlign w:val="center"/>
          </w:tcPr>
          <w:p w14:paraId="30D3651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8D9D12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5C849CB" w14:textId="77777777">
        <w:trPr>
          <w:trHeight w:val="315"/>
        </w:trPr>
        <w:tc>
          <w:tcPr>
            <w:tcW w:w="375" w:type="pct"/>
            <w:vAlign w:val="center"/>
          </w:tcPr>
          <w:p w14:paraId="017D0B6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171</w:t>
            </w:r>
          </w:p>
        </w:tc>
        <w:tc>
          <w:tcPr>
            <w:tcW w:w="1388" w:type="pct"/>
            <w:vAlign w:val="center"/>
          </w:tcPr>
          <w:p w14:paraId="352C065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Spatiotemporal patterns and drivers of soil erosion in Yunnan, Southwest China: RULSE assessments for recent 30 years and future predictions </w:t>
            </w:r>
            <w:r>
              <w:rPr>
                <w:rFonts w:ascii="Times New Roman" w:eastAsia="宋体" w:hAnsi="Times New Roman" w:cs="Times New Roman"/>
                <w:color w:val="000000" w:themeColor="text1"/>
                <w:kern w:val="0"/>
                <w:sz w:val="22"/>
                <w:szCs w:val="22"/>
                <w:lang w:bidi="ar"/>
              </w:rPr>
              <w:lastRenderedPageBreak/>
              <w:t>based on CMIP6</w:t>
            </w:r>
          </w:p>
        </w:tc>
        <w:tc>
          <w:tcPr>
            <w:tcW w:w="476" w:type="pct"/>
            <w:vAlign w:val="center"/>
          </w:tcPr>
          <w:p w14:paraId="74FC758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沈泽昊</w:t>
            </w:r>
          </w:p>
        </w:tc>
        <w:tc>
          <w:tcPr>
            <w:tcW w:w="903" w:type="pct"/>
            <w:gridSpan w:val="2"/>
            <w:vAlign w:val="center"/>
          </w:tcPr>
          <w:p w14:paraId="143672D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Catena</w:t>
            </w:r>
          </w:p>
        </w:tc>
        <w:tc>
          <w:tcPr>
            <w:tcW w:w="882" w:type="pct"/>
            <w:vAlign w:val="center"/>
          </w:tcPr>
          <w:p w14:paraId="07DF437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220,</w:t>
            </w:r>
          </w:p>
        </w:tc>
        <w:tc>
          <w:tcPr>
            <w:tcW w:w="540" w:type="pct"/>
            <w:vAlign w:val="center"/>
          </w:tcPr>
          <w:p w14:paraId="1B2D1FE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D2CABD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D837E52" w14:textId="77777777">
        <w:trPr>
          <w:trHeight w:val="315"/>
        </w:trPr>
        <w:tc>
          <w:tcPr>
            <w:tcW w:w="375" w:type="pct"/>
            <w:vAlign w:val="center"/>
          </w:tcPr>
          <w:p w14:paraId="0FC3B48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172</w:t>
            </w:r>
          </w:p>
        </w:tc>
        <w:tc>
          <w:tcPr>
            <w:tcW w:w="1388" w:type="pct"/>
            <w:vAlign w:val="center"/>
          </w:tcPr>
          <w:p w14:paraId="61F2942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Contributions of species shade tolerance and individual light environment to photosynthetic induction in tropical tree seedlings</w:t>
            </w:r>
          </w:p>
        </w:tc>
        <w:tc>
          <w:tcPr>
            <w:tcW w:w="476" w:type="pct"/>
            <w:vAlign w:val="center"/>
          </w:tcPr>
          <w:p w14:paraId="322BBECB"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唐艳鸿</w:t>
            </w:r>
          </w:p>
        </w:tc>
        <w:tc>
          <w:tcPr>
            <w:tcW w:w="903" w:type="pct"/>
            <w:gridSpan w:val="2"/>
            <w:vAlign w:val="center"/>
          </w:tcPr>
          <w:p w14:paraId="534344E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TREE PHYSIOLOGY</w:t>
            </w:r>
          </w:p>
        </w:tc>
        <w:tc>
          <w:tcPr>
            <w:tcW w:w="882" w:type="pct"/>
            <w:vAlign w:val="center"/>
          </w:tcPr>
          <w:p w14:paraId="56B7B6AC" w14:textId="77777777" w:rsidR="00496366" w:rsidRDefault="00496366">
            <w:pPr>
              <w:rPr>
                <w:rFonts w:ascii="楷体" w:eastAsia="楷体" w:hAnsi="楷体"/>
                <w:color w:val="000000" w:themeColor="text1"/>
              </w:rPr>
            </w:pPr>
          </w:p>
        </w:tc>
        <w:tc>
          <w:tcPr>
            <w:tcW w:w="540" w:type="pct"/>
            <w:vAlign w:val="center"/>
          </w:tcPr>
          <w:p w14:paraId="60E7D36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8A5037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99EADF9" w14:textId="77777777">
        <w:trPr>
          <w:trHeight w:val="315"/>
        </w:trPr>
        <w:tc>
          <w:tcPr>
            <w:tcW w:w="375" w:type="pct"/>
            <w:vAlign w:val="center"/>
          </w:tcPr>
          <w:p w14:paraId="2891D43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173</w:t>
            </w:r>
          </w:p>
        </w:tc>
        <w:tc>
          <w:tcPr>
            <w:tcW w:w="1388" w:type="pct"/>
            <w:vAlign w:val="center"/>
          </w:tcPr>
          <w:p w14:paraId="7D867C2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Reduction in leaf size at higher altitudes across 39 broad-leaved herbaceous species on the Northeastern Qinghai-Tibetan Plateau</w:t>
            </w:r>
          </w:p>
        </w:tc>
        <w:tc>
          <w:tcPr>
            <w:tcW w:w="476" w:type="pct"/>
            <w:vAlign w:val="center"/>
          </w:tcPr>
          <w:p w14:paraId="2B558C8E"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唐艳鸿</w:t>
            </w:r>
          </w:p>
        </w:tc>
        <w:tc>
          <w:tcPr>
            <w:tcW w:w="903" w:type="pct"/>
            <w:gridSpan w:val="2"/>
            <w:vAlign w:val="center"/>
          </w:tcPr>
          <w:p w14:paraId="0BFDF9D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Plant Ecology</w:t>
            </w:r>
          </w:p>
        </w:tc>
        <w:tc>
          <w:tcPr>
            <w:tcW w:w="882" w:type="pct"/>
            <w:vAlign w:val="center"/>
          </w:tcPr>
          <w:p w14:paraId="2966167B" w14:textId="77777777" w:rsidR="00496366" w:rsidRDefault="00496366">
            <w:pPr>
              <w:rPr>
                <w:rFonts w:ascii="楷体" w:eastAsia="楷体" w:hAnsi="楷体"/>
                <w:color w:val="000000" w:themeColor="text1"/>
              </w:rPr>
            </w:pPr>
          </w:p>
        </w:tc>
        <w:tc>
          <w:tcPr>
            <w:tcW w:w="540" w:type="pct"/>
            <w:vAlign w:val="center"/>
          </w:tcPr>
          <w:p w14:paraId="4C7925B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EA84CF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631A190" w14:textId="77777777">
        <w:trPr>
          <w:trHeight w:val="315"/>
        </w:trPr>
        <w:tc>
          <w:tcPr>
            <w:tcW w:w="375" w:type="pct"/>
            <w:vAlign w:val="center"/>
          </w:tcPr>
          <w:p w14:paraId="5785136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174</w:t>
            </w:r>
          </w:p>
        </w:tc>
        <w:tc>
          <w:tcPr>
            <w:tcW w:w="1388" w:type="pct"/>
            <w:vAlign w:val="center"/>
          </w:tcPr>
          <w:p w14:paraId="274650A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Spatial-temporal dependence of the neighborhood interaction in regulating tree growth in a tropical rainforest</w:t>
            </w:r>
          </w:p>
        </w:tc>
        <w:tc>
          <w:tcPr>
            <w:tcW w:w="476" w:type="pct"/>
            <w:vAlign w:val="center"/>
          </w:tcPr>
          <w:p w14:paraId="4F8FEDC7"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唐志尧</w:t>
            </w:r>
          </w:p>
        </w:tc>
        <w:tc>
          <w:tcPr>
            <w:tcW w:w="903" w:type="pct"/>
            <w:gridSpan w:val="2"/>
            <w:vAlign w:val="center"/>
          </w:tcPr>
          <w:p w14:paraId="5FA1DB7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FOREST ECOLOGY AND MANAGEMENT</w:t>
            </w:r>
          </w:p>
        </w:tc>
        <w:tc>
          <w:tcPr>
            <w:tcW w:w="882" w:type="pct"/>
            <w:vAlign w:val="center"/>
          </w:tcPr>
          <w:p w14:paraId="5F6D147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508,</w:t>
            </w:r>
          </w:p>
        </w:tc>
        <w:tc>
          <w:tcPr>
            <w:tcW w:w="540" w:type="pct"/>
            <w:vAlign w:val="center"/>
          </w:tcPr>
          <w:p w14:paraId="76B7B1F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03401B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272E01F" w14:textId="77777777">
        <w:trPr>
          <w:trHeight w:val="315"/>
        </w:trPr>
        <w:tc>
          <w:tcPr>
            <w:tcW w:w="375" w:type="pct"/>
            <w:vAlign w:val="center"/>
          </w:tcPr>
          <w:p w14:paraId="19100F5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175</w:t>
            </w:r>
          </w:p>
        </w:tc>
        <w:tc>
          <w:tcPr>
            <w:tcW w:w="1388" w:type="pct"/>
            <w:vAlign w:val="center"/>
          </w:tcPr>
          <w:p w14:paraId="182978C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Evolutionary history and climate conditions constrain the flower colours of woody plants in China</w:t>
            </w:r>
          </w:p>
        </w:tc>
        <w:tc>
          <w:tcPr>
            <w:tcW w:w="476" w:type="pct"/>
            <w:vAlign w:val="center"/>
          </w:tcPr>
          <w:p w14:paraId="0A0AA9DC"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唐志尧</w:t>
            </w:r>
          </w:p>
        </w:tc>
        <w:tc>
          <w:tcPr>
            <w:tcW w:w="903" w:type="pct"/>
            <w:gridSpan w:val="2"/>
            <w:vAlign w:val="center"/>
          </w:tcPr>
          <w:p w14:paraId="5623084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PLANT ECOLOGY</w:t>
            </w:r>
          </w:p>
        </w:tc>
        <w:tc>
          <w:tcPr>
            <w:tcW w:w="882" w:type="pct"/>
            <w:vAlign w:val="center"/>
          </w:tcPr>
          <w:p w14:paraId="190278B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15,1</w:t>
            </w:r>
          </w:p>
        </w:tc>
        <w:tc>
          <w:tcPr>
            <w:tcW w:w="540" w:type="pct"/>
            <w:vAlign w:val="center"/>
          </w:tcPr>
          <w:p w14:paraId="0EDD0EC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18C67B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14F113D" w14:textId="77777777">
        <w:trPr>
          <w:trHeight w:val="315"/>
        </w:trPr>
        <w:tc>
          <w:tcPr>
            <w:tcW w:w="375" w:type="pct"/>
            <w:vAlign w:val="center"/>
          </w:tcPr>
          <w:p w14:paraId="5C0CD18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176</w:t>
            </w:r>
          </w:p>
        </w:tc>
        <w:tc>
          <w:tcPr>
            <w:tcW w:w="1388" w:type="pct"/>
            <w:vAlign w:val="center"/>
          </w:tcPr>
          <w:p w14:paraId="72CF718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 shapes tree community traits in China's forests</w:t>
            </w:r>
          </w:p>
        </w:tc>
        <w:tc>
          <w:tcPr>
            <w:tcW w:w="476" w:type="pct"/>
            <w:vAlign w:val="center"/>
          </w:tcPr>
          <w:p w14:paraId="1B430C15"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唐志尧</w:t>
            </w:r>
          </w:p>
        </w:tc>
        <w:tc>
          <w:tcPr>
            <w:tcW w:w="903" w:type="pct"/>
            <w:gridSpan w:val="2"/>
            <w:vAlign w:val="center"/>
          </w:tcPr>
          <w:p w14:paraId="7633326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VEGETATION SCIENCE</w:t>
            </w:r>
          </w:p>
        </w:tc>
        <w:tc>
          <w:tcPr>
            <w:tcW w:w="882" w:type="pct"/>
            <w:vAlign w:val="center"/>
          </w:tcPr>
          <w:p w14:paraId="2521A32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33,5</w:t>
            </w:r>
          </w:p>
        </w:tc>
        <w:tc>
          <w:tcPr>
            <w:tcW w:w="540" w:type="pct"/>
            <w:vAlign w:val="center"/>
          </w:tcPr>
          <w:p w14:paraId="167C4A29"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935D59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D058D95" w14:textId="77777777">
        <w:trPr>
          <w:trHeight w:val="315"/>
        </w:trPr>
        <w:tc>
          <w:tcPr>
            <w:tcW w:w="375" w:type="pct"/>
            <w:vAlign w:val="center"/>
          </w:tcPr>
          <w:p w14:paraId="31552AC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177</w:t>
            </w:r>
          </w:p>
        </w:tc>
        <w:tc>
          <w:tcPr>
            <w:tcW w:w="1388" w:type="pct"/>
            <w:vAlign w:val="center"/>
          </w:tcPr>
          <w:p w14:paraId="2B56D11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 Planted Forest Mapping Method Based on Long-Term Change Trend Features Derived from Dense Landsat Time Series in an Ecological Restoration Region</w:t>
            </w:r>
          </w:p>
        </w:tc>
        <w:tc>
          <w:tcPr>
            <w:tcW w:w="476" w:type="pct"/>
            <w:vAlign w:val="center"/>
          </w:tcPr>
          <w:p w14:paraId="3C9F1234"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唐志尧</w:t>
            </w:r>
          </w:p>
        </w:tc>
        <w:tc>
          <w:tcPr>
            <w:tcW w:w="903" w:type="pct"/>
            <w:gridSpan w:val="2"/>
            <w:vAlign w:val="center"/>
          </w:tcPr>
          <w:p w14:paraId="3D8A21F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REMOTE SENSING</w:t>
            </w:r>
          </w:p>
        </w:tc>
        <w:tc>
          <w:tcPr>
            <w:tcW w:w="882" w:type="pct"/>
            <w:vAlign w:val="center"/>
          </w:tcPr>
          <w:p w14:paraId="7746E39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14,4</w:t>
            </w:r>
          </w:p>
        </w:tc>
        <w:tc>
          <w:tcPr>
            <w:tcW w:w="540" w:type="pct"/>
            <w:vAlign w:val="center"/>
          </w:tcPr>
          <w:p w14:paraId="7595FB4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5D5FAD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12775DA" w14:textId="77777777">
        <w:trPr>
          <w:trHeight w:val="315"/>
        </w:trPr>
        <w:tc>
          <w:tcPr>
            <w:tcW w:w="375" w:type="pct"/>
            <w:vAlign w:val="center"/>
          </w:tcPr>
          <w:p w14:paraId="691567C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178</w:t>
            </w:r>
          </w:p>
        </w:tc>
        <w:tc>
          <w:tcPr>
            <w:tcW w:w="1388" w:type="pct"/>
            <w:vAlign w:val="center"/>
          </w:tcPr>
          <w:p w14:paraId="753BA85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Estimating Community-Level Plant Functional Traits in a Species-Rich </w:t>
            </w:r>
            <w:r>
              <w:rPr>
                <w:rFonts w:ascii="Times New Roman" w:eastAsia="宋体" w:hAnsi="Times New Roman" w:cs="Times New Roman"/>
                <w:color w:val="000000" w:themeColor="text1"/>
                <w:kern w:val="0"/>
                <w:sz w:val="22"/>
                <w:szCs w:val="22"/>
                <w:lang w:bidi="ar"/>
              </w:rPr>
              <w:lastRenderedPageBreak/>
              <w:t>Alpine Meadow Using UAV Image Spectroscopy</w:t>
            </w:r>
          </w:p>
        </w:tc>
        <w:tc>
          <w:tcPr>
            <w:tcW w:w="476" w:type="pct"/>
            <w:vAlign w:val="center"/>
          </w:tcPr>
          <w:p w14:paraId="0CB60A65"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唐志尧</w:t>
            </w:r>
          </w:p>
        </w:tc>
        <w:tc>
          <w:tcPr>
            <w:tcW w:w="903" w:type="pct"/>
            <w:gridSpan w:val="2"/>
            <w:vAlign w:val="center"/>
          </w:tcPr>
          <w:p w14:paraId="3EB970A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REMOTE SENSING</w:t>
            </w:r>
          </w:p>
        </w:tc>
        <w:tc>
          <w:tcPr>
            <w:tcW w:w="882" w:type="pct"/>
            <w:vAlign w:val="center"/>
          </w:tcPr>
          <w:p w14:paraId="6B24683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14,14</w:t>
            </w:r>
          </w:p>
        </w:tc>
        <w:tc>
          <w:tcPr>
            <w:tcW w:w="540" w:type="pct"/>
            <w:vAlign w:val="center"/>
          </w:tcPr>
          <w:p w14:paraId="6EBF489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B4FD83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46E8BAA" w14:textId="77777777">
        <w:trPr>
          <w:trHeight w:val="315"/>
        </w:trPr>
        <w:tc>
          <w:tcPr>
            <w:tcW w:w="375" w:type="pct"/>
            <w:vAlign w:val="center"/>
          </w:tcPr>
          <w:p w14:paraId="61E0EFE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179</w:t>
            </w:r>
          </w:p>
        </w:tc>
        <w:tc>
          <w:tcPr>
            <w:tcW w:w="1388" w:type="pct"/>
            <w:vAlign w:val="center"/>
          </w:tcPr>
          <w:p w14:paraId="0D615F1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Depth-Dependent Controls Over Soil Organic Carbon Stock across Chinese Shrublands</w:t>
            </w:r>
          </w:p>
        </w:tc>
        <w:tc>
          <w:tcPr>
            <w:tcW w:w="476" w:type="pct"/>
            <w:vAlign w:val="center"/>
          </w:tcPr>
          <w:p w14:paraId="6B89F4A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唐志尧</w:t>
            </w:r>
          </w:p>
        </w:tc>
        <w:tc>
          <w:tcPr>
            <w:tcW w:w="903" w:type="pct"/>
            <w:gridSpan w:val="2"/>
            <w:vAlign w:val="center"/>
          </w:tcPr>
          <w:p w14:paraId="267BC22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ECOSYSTEMS</w:t>
            </w:r>
          </w:p>
        </w:tc>
        <w:tc>
          <w:tcPr>
            <w:tcW w:w="882" w:type="pct"/>
            <w:vAlign w:val="center"/>
          </w:tcPr>
          <w:p w14:paraId="74D4F69C" w14:textId="77777777" w:rsidR="00496366" w:rsidRDefault="00496366">
            <w:pPr>
              <w:rPr>
                <w:rFonts w:ascii="楷体" w:eastAsia="楷体" w:hAnsi="楷体"/>
                <w:color w:val="000000" w:themeColor="text1"/>
              </w:rPr>
            </w:pPr>
          </w:p>
        </w:tc>
        <w:tc>
          <w:tcPr>
            <w:tcW w:w="540" w:type="pct"/>
            <w:vAlign w:val="center"/>
          </w:tcPr>
          <w:p w14:paraId="2905BCB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C250CF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9CE99B2" w14:textId="77777777">
        <w:trPr>
          <w:trHeight w:val="315"/>
        </w:trPr>
        <w:tc>
          <w:tcPr>
            <w:tcW w:w="375" w:type="pct"/>
            <w:vAlign w:val="center"/>
          </w:tcPr>
          <w:p w14:paraId="6FF0B3E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180</w:t>
            </w:r>
          </w:p>
        </w:tc>
        <w:tc>
          <w:tcPr>
            <w:tcW w:w="1388" w:type="pct"/>
            <w:vAlign w:val="center"/>
          </w:tcPr>
          <w:p w14:paraId="00317E4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Decadal Lake Volume Changes (2003-2020) and Driving Forces at a Global Scale</w:t>
            </w:r>
          </w:p>
        </w:tc>
        <w:tc>
          <w:tcPr>
            <w:tcW w:w="476" w:type="pct"/>
            <w:vAlign w:val="center"/>
          </w:tcPr>
          <w:p w14:paraId="05C644D6"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陶胜利</w:t>
            </w:r>
          </w:p>
        </w:tc>
        <w:tc>
          <w:tcPr>
            <w:tcW w:w="903" w:type="pct"/>
            <w:gridSpan w:val="2"/>
            <w:vAlign w:val="center"/>
          </w:tcPr>
          <w:p w14:paraId="224B6D7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REMOTE SENSING</w:t>
            </w:r>
          </w:p>
        </w:tc>
        <w:tc>
          <w:tcPr>
            <w:tcW w:w="882" w:type="pct"/>
            <w:vAlign w:val="center"/>
          </w:tcPr>
          <w:p w14:paraId="42B2EDB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14,4</w:t>
            </w:r>
          </w:p>
        </w:tc>
        <w:tc>
          <w:tcPr>
            <w:tcW w:w="540" w:type="pct"/>
            <w:vAlign w:val="center"/>
          </w:tcPr>
          <w:p w14:paraId="65557E3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BD7330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86D47AA" w14:textId="77777777">
        <w:trPr>
          <w:trHeight w:val="315"/>
        </w:trPr>
        <w:tc>
          <w:tcPr>
            <w:tcW w:w="375" w:type="pct"/>
            <w:vAlign w:val="center"/>
          </w:tcPr>
          <w:p w14:paraId="75EB13E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181</w:t>
            </w:r>
          </w:p>
        </w:tc>
        <w:tc>
          <w:tcPr>
            <w:tcW w:w="1388" w:type="pct"/>
            <w:vAlign w:val="center"/>
          </w:tcPr>
          <w:p w14:paraId="5668A29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Socioeconomic and Demographic Associations with Wintertime Air Pollution Exposures at Household, Community, and District Scales in Rural Beijing, China</w:t>
            </w:r>
          </w:p>
        </w:tc>
        <w:tc>
          <w:tcPr>
            <w:tcW w:w="476" w:type="pct"/>
            <w:vAlign w:val="center"/>
          </w:tcPr>
          <w:p w14:paraId="07329B48"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陶澍</w:t>
            </w:r>
          </w:p>
        </w:tc>
        <w:tc>
          <w:tcPr>
            <w:tcW w:w="903" w:type="pct"/>
            <w:gridSpan w:val="2"/>
            <w:vAlign w:val="center"/>
          </w:tcPr>
          <w:p w14:paraId="3B7BC88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&amp; TECHNOLOGY</w:t>
            </w:r>
          </w:p>
        </w:tc>
        <w:tc>
          <w:tcPr>
            <w:tcW w:w="882" w:type="pct"/>
            <w:vAlign w:val="center"/>
          </w:tcPr>
          <w:p w14:paraId="16C81BA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56,12</w:t>
            </w:r>
          </w:p>
        </w:tc>
        <w:tc>
          <w:tcPr>
            <w:tcW w:w="540" w:type="pct"/>
            <w:vAlign w:val="center"/>
          </w:tcPr>
          <w:p w14:paraId="15D9121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3978F9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F4B3340" w14:textId="77777777">
        <w:trPr>
          <w:trHeight w:val="315"/>
        </w:trPr>
        <w:tc>
          <w:tcPr>
            <w:tcW w:w="375" w:type="pct"/>
            <w:vAlign w:val="center"/>
          </w:tcPr>
          <w:p w14:paraId="0362FF2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182</w:t>
            </w:r>
          </w:p>
        </w:tc>
        <w:tc>
          <w:tcPr>
            <w:tcW w:w="1388" w:type="pct"/>
            <w:vAlign w:val="center"/>
          </w:tcPr>
          <w:p w14:paraId="07E25B9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Field measurements of indoor and community air quality in rural Beijing before, during, and after the COVID-19 lockdown</w:t>
            </w:r>
          </w:p>
        </w:tc>
        <w:tc>
          <w:tcPr>
            <w:tcW w:w="476" w:type="pct"/>
            <w:vAlign w:val="center"/>
          </w:tcPr>
          <w:p w14:paraId="11DFCDED"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陶澍</w:t>
            </w:r>
          </w:p>
        </w:tc>
        <w:tc>
          <w:tcPr>
            <w:tcW w:w="903" w:type="pct"/>
            <w:gridSpan w:val="2"/>
            <w:vAlign w:val="center"/>
          </w:tcPr>
          <w:p w14:paraId="51EBC76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INDOOR AIR</w:t>
            </w:r>
          </w:p>
        </w:tc>
        <w:tc>
          <w:tcPr>
            <w:tcW w:w="882" w:type="pct"/>
            <w:vAlign w:val="center"/>
          </w:tcPr>
          <w:p w14:paraId="5D4E81A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32,8</w:t>
            </w:r>
          </w:p>
        </w:tc>
        <w:tc>
          <w:tcPr>
            <w:tcW w:w="540" w:type="pct"/>
            <w:vAlign w:val="center"/>
          </w:tcPr>
          <w:p w14:paraId="27CFDFF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CCF145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C3853FE" w14:textId="77777777">
        <w:trPr>
          <w:trHeight w:val="315"/>
        </w:trPr>
        <w:tc>
          <w:tcPr>
            <w:tcW w:w="375" w:type="pct"/>
            <w:vAlign w:val="center"/>
          </w:tcPr>
          <w:p w14:paraId="62FA178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183</w:t>
            </w:r>
          </w:p>
        </w:tc>
        <w:tc>
          <w:tcPr>
            <w:tcW w:w="1388" w:type="pct"/>
            <w:vAlign w:val="center"/>
          </w:tcPr>
          <w:p w14:paraId="2F66A5B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Characterization of the vertical variation in indoor PM2.5 in an urban apartment in China</w:t>
            </w:r>
          </w:p>
        </w:tc>
        <w:tc>
          <w:tcPr>
            <w:tcW w:w="476" w:type="pct"/>
            <w:vAlign w:val="center"/>
          </w:tcPr>
          <w:p w14:paraId="0FF00C04"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陶澍</w:t>
            </w:r>
          </w:p>
        </w:tc>
        <w:tc>
          <w:tcPr>
            <w:tcW w:w="903" w:type="pct"/>
            <w:gridSpan w:val="2"/>
            <w:vAlign w:val="center"/>
          </w:tcPr>
          <w:p w14:paraId="0709A13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POLLUTION</w:t>
            </w:r>
          </w:p>
        </w:tc>
        <w:tc>
          <w:tcPr>
            <w:tcW w:w="882" w:type="pct"/>
            <w:vAlign w:val="center"/>
          </w:tcPr>
          <w:p w14:paraId="177A717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308,</w:t>
            </w:r>
          </w:p>
        </w:tc>
        <w:tc>
          <w:tcPr>
            <w:tcW w:w="540" w:type="pct"/>
            <w:vAlign w:val="center"/>
          </w:tcPr>
          <w:p w14:paraId="4F5F4B0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5CD335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C859E1B" w14:textId="77777777">
        <w:trPr>
          <w:trHeight w:val="315"/>
        </w:trPr>
        <w:tc>
          <w:tcPr>
            <w:tcW w:w="375" w:type="pct"/>
            <w:vAlign w:val="center"/>
          </w:tcPr>
          <w:p w14:paraId="17FB35F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184</w:t>
            </w:r>
          </w:p>
        </w:tc>
        <w:tc>
          <w:tcPr>
            <w:tcW w:w="1388" w:type="pct"/>
            <w:vAlign w:val="center"/>
          </w:tcPr>
          <w:p w14:paraId="1B5297A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High PM(2.5 )Emission from Typical Old, Small Fishing Vessels in China</w:t>
            </w:r>
          </w:p>
        </w:tc>
        <w:tc>
          <w:tcPr>
            <w:tcW w:w="476" w:type="pct"/>
            <w:vAlign w:val="center"/>
          </w:tcPr>
          <w:p w14:paraId="4A90C7B8"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陶澍</w:t>
            </w:r>
          </w:p>
        </w:tc>
        <w:tc>
          <w:tcPr>
            <w:tcW w:w="903" w:type="pct"/>
            <w:gridSpan w:val="2"/>
            <w:vAlign w:val="center"/>
          </w:tcPr>
          <w:p w14:paraId="2F4AC6D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&amp; TECHNOLOGY LETTERS</w:t>
            </w:r>
          </w:p>
        </w:tc>
        <w:tc>
          <w:tcPr>
            <w:tcW w:w="882" w:type="pct"/>
            <w:vAlign w:val="center"/>
          </w:tcPr>
          <w:p w14:paraId="62BA2C1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9,3</w:t>
            </w:r>
          </w:p>
        </w:tc>
        <w:tc>
          <w:tcPr>
            <w:tcW w:w="540" w:type="pct"/>
            <w:vAlign w:val="center"/>
          </w:tcPr>
          <w:p w14:paraId="1B3B863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597D2F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098B957" w14:textId="77777777">
        <w:trPr>
          <w:trHeight w:val="315"/>
        </w:trPr>
        <w:tc>
          <w:tcPr>
            <w:tcW w:w="375" w:type="pct"/>
            <w:vAlign w:val="center"/>
          </w:tcPr>
          <w:p w14:paraId="6D0F511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185</w:t>
            </w:r>
          </w:p>
        </w:tc>
        <w:tc>
          <w:tcPr>
            <w:tcW w:w="1388" w:type="pct"/>
            <w:vAlign w:val="center"/>
          </w:tcPr>
          <w:p w14:paraId="7FA7C78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Vertically-resolved indoor measurements of air pollution during Chinese cooking</w:t>
            </w:r>
          </w:p>
        </w:tc>
        <w:tc>
          <w:tcPr>
            <w:tcW w:w="476" w:type="pct"/>
            <w:vAlign w:val="center"/>
          </w:tcPr>
          <w:p w14:paraId="629EB24D"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陶澍</w:t>
            </w:r>
          </w:p>
        </w:tc>
        <w:tc>
          <w:tcPr>
            <w:tcW w:w="903" w:type="pct"/>
            <w:gridSpan w:val="2"/>
            <w:vAlign w:val="center"/>
          </w:tcPr>
          <w:p w14:paraId="7D2B249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ENVIRONMENTAL SCIENCE AND </w:t>
            </w:r>
            <w:r>
              <w:rPr>
                <w:rFonts w:ascii="Times New Roman" w:eastAsia="宋体" w:hAnsi="Times New Roman" w:cs="Times New Roman"/>
                <w:color w:val="000000" w:themeColor="text1"/>
                <w:kern w:val="0"/>
                <w:sz w:val="22"/>
                <w:szCs w:val="22"/>
                <w:lang w:bidi="ar"/>
              </w:rPr>
              <w:lastRenderedPageBreak/>
              <w:t>ECOTECHNOLOGY</w:t>
            </w:r>
          </w:p>
        </w:tc>
        <w:tc>
          <w:tcPr>
            <w:tcW w:w="882" w:type="pct"/>
            <w:vAlign w:val="center"/>
          </w:tcPr>
          <w:p w14:paraId="7B278EE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12,</w:t>
            </w:r>
          </w:p>
        </w:tc>
        <w:tc>
          <w:tcPr>
            <w:tcW w:w="540" w:type="pct"/>
            <w:vAlign w:val="center"/>
          </w:tcPr>
          <w:p w14:paraId="37A2B419"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7E3FE1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32154F5" w14:textId="77777777">
        <w:trPr>
          <w:trHeight w:val="315"/>
        </w:trPr>
        <w:tc>
          <w:tcPr>
            <w:tcW w:w="375" w:type="pct"/>
            <w:vAlign w:val="center"/>
          </w:tcPr>
          <w:p w14:paraId="7E0AFC9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186</w:t>
            </w:r>
          </w:p>
        </w:tc>
        <w:tc>
          <w:tcPr>
            <w:tcW w:w="1388" w:type="pct"/>
            <w:vAlign w:val="center"/>
          </w:tcPr>
          <w:p w14:paraId="06884F3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Substantial transition to clean household energy mix in rural China</w:t>
            </w:r>
          </w:p>
        </w:tc>
        <w:tc>
          <w:tcPr>
            <w:tcW w:w="476" w:type="pct"/>
            <w:vAlign w:val="center"/>
          </w:tcPr>
          <w:p w14:paraId="36531498"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陶澍</w:t>
            </w:r>
          </w:p>
        </w:tc>
        <w:tc>
          <w:tcPr>
            <w:tcW w:w="903" w:type="pct"/>
            <w:gridSpan w:val="2"/>
            <w:vAlign w:val="center"/>
          </w:tcPr>
          <w:p w14:paraId="2C49E67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NATIONAL SCIENCE REVIEW</w:t>
            </w:r>
          </w:p>
        </w:tc>
        <w:tc>
          <w:tcPr>
            <w:tcW w:w="882" w:type="pct"/>
            <w:vAlign w:val="center"/>
          </w:tcPr>
          <w:p w14:paraId="2A1BDFA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9,7</w:t>
            </w:r>
          </w:p>
        </w:tc>
        <w:tc>
          <w:tcPr>
            <w:tcW w:w="540" w:type="pct"/>
            <w:vAlign w:val="center"/>
          </w:tcPr>
          <w:p w14:paraId="0A60549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C9960B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F92A29D" w14:textId="77777777">
        <w:trPr>
          <w:trHeight w:val="315"/>
        </w:trPr>
        <w:tc>
          <w:tcPr>
            <w:tcW w:w="375" w:type="pct"/>
            <w:vAlign w:val="center"/>
          </w:tcPr>
          <w:p w14:paraId="00C4FF1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187</w:t>
            </w:r>
          </w:p>
        </w:tc>
        <w:tc>
          <w:tcPr>
            <w:tcW w:w="1388" w:type="pct"/>
            <w:vAlign w:val="center"/>
          </w:tcPr>
          <w:p w14:paraId="207BD9A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Three-Dimensional Dynamic Monitoring of Indoor PM2.5 with 3D I-Lidar</w:t>
            </w:r>
          </w:p>
        </w:tc>
        <w:tc>
          <w:tcPr>
            <w:tcW w:w="476" w:type="pct"/>
            <w:vAlign w:val="center"/>
          </w:tcPr>
          <w:p w14:paraId="4A596E2D"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陶澍</w:t>
            </w:r>
          </w:p>
        </w:tc>
        <w:tc>
          <w:tcPr>
            <w:tcW w:w="903" w:type="pct"/>
            <w:gridSpan w:val="2"/>
            <w:vAlign w:val="center"/>
          </w:tcPr>
          <w:p w14:paraId="63E4948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&amp; TECHNOLOGY LETTERS</w:t>
            </w:r>
          </w:p>
        </w:tc>
        <w:tc>
          <w:tcPr>
            <w:tcW w:w="882" w:type="pct"/>
            <w:vAlign w:val="center"/>
          </w:tcPr>
          <w:p w14:paraId="53227E2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9,6</w:t>
            </w:r>
          </w:p>
        </w:tc>
        <w:tc>
          <w:tcPr>
            <w:tcW w:w="540" w:type="pct"/>
            <w:vAlign w:val="center"/>
          </w:tcPr>
          <w:p w14:paraId="6D4E246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9D6C6B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FF7B2B6" w14:textId="77777777">
        <w:trPr>
          <w:trHeight w:val="315"/>
        </w:trPr>
        <w:tc>
          <w:tcPr>
            <w:tcW w:w="375" w:type="pct"/>
            <w:vAlign w:val="center"/>
          </w:tcPr>
          <w:p w14:paraId="6775411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188</w:t>
            </w:r>
          </w:p>
        </w:tc>
        <w:tc>
          <w:tcPr>
            <w:tcW w:w="1388" w:type="pct"/>
            <w:vAlign w:val="center"/>
          </w:tcPr>
          <w:p w14:paraId="184F0A7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Source contributions and drivers of physiological and psychophysical cobenefits from major air pollution control actions in North China</w:t>
            </w:r>
          </w:p>
        </w:tc>
        <w:tc>
          <w:tcPr>
            <w:tcW w:w="476" w:type="pct"/>
            <w:vAlign w:val="center"/>
          </w:tcPr>
          <w:p w14:paraId="2B513B6B"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陶澍</w:t>
            </w:r>
          </w:p>
        </w:tc>
        <w:tc>
          <w:tcPr>
            <w:tcW w:w="903" w:type="pct"/>
            <w:gridSpan w:val="2"/>
            <w:vAlign w:val="center"/>
          </w:tcPr>
          <w:p w14:paraId="6661369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&amp; TECHNOLOGY</w:t>
            </w:r>
          </w:p>
        </w:tc>
        <w:tc>
          <w:tcPr>
            <w:tcW w:w="882" w:type="pct"/>
            <w:vAlign w:val="center"/>
          </w:tcPr>
          <w:p w14:paraId="3A77F39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56,4</w:t>
            </w:r>
          </w:p>
        </w:tc>
        <w:tc>
          <w:tcPr>
            <w:tcW w:w="540" w:type="pct"/>
            <w:vAlign w:val="center"/>
          </w:tcPr>
          <w:p w14:paraId="26C9565B"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5029AC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9280BC6" w14:textId="77777777">
        <w:trPr>
          <w:trHeight w:val="315"/>
        </w:trPr>
        <w:tc>
          <w:tcPr>
            <w:tcW w:w="375" w:type="pct"/>
            <w:vAlign w:val="center"/>
          </w:tcPr>
          <w:p w14:paraId="7C8FA65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189</w:t>
            </w:r>
          </w:p>
        </w:tc>
        <w:tc>
          <w:tcPr>
            <w:tcW w:w="1388" w:type="pct"/>
            <w:vAlign w:val="center"/>
          </w:tcPr>
          <w:p w14:paraId="2DEE2B1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On-site measured emission factors of polycyclic aromatic hydrocarbons for different types of marine vessels</w:t>
            </w:r>
          </w:p>
        </w:tc>
        <w:tc>
          <w:tcPr>
            <w:tcW w:w="476" w:type="pct"/>
            <w:vAlign w:val="center"/>
          </w:tcPr>
          <w:p w14:paraId="24F8854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陶澍</w:t>
            </w:r>
          </w:p>
        </w:tc>
        <w:tc>
          <w:tcPr>
            <w:tcW w:w="903" w:type="pct"/>
            <w:gridSpan w:val="2"/>
            <w:vAlign w:val="center"/>
          </w:tcPr>
          <w:p w14:paraId="6D1CA4F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POLLUTION</w:t>
            </w:r>
          </w:p>
        </w:tc>
        <w:tc>
          <w:tcPr>
            <w:tcW w:w="882" w:type="pct"/>
            <w:vAlign w:val="center"/>
          </w:tcPr>
          <w:p w14:paraId="7EF0905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297,</w:t>
            </w:r>
          </w:p>
        </w:tc>
        <w:tc>
          <w:tcPr>
            <w:tcW w:w="540" w:type="pct"/>
            <w:vAlign w:val="center"/>
          </w:tcPr>
          <w:p w14:paraId="6DDE0489"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960FF1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D0453F3" w14:textId="77777777">
        <w:trPr>
          <w:trHeight w:val="315"/>
        </w:trPr>
        <w:tc>
          <w:tcPr>
            <w:tcW w:w="375" w:type="pct"/>
            <w:vAlign w:val="center"/>
          </w:tcPr>
          <w:p w14:paraId="305877B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190</w:t>
            </w:r>
          </w:p>
        </w:tc>
        <w:tc>
          <w:tcPr>
            <w:tcW w:w="1388" w:type="pct"/>
            <w:vAlign w:val="center"/>
          </w:tcPr>
          <w:p w14:paraId="4CF621B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Mitigation of air pollutant impacts on rice yields in China by sector</w:t>
            </w:r>
          </w:p>
        </w:tc>
        <w:tc>
          <w:tcPr>
            <w:tcW w:w="476" w:type="pct"/>
            <w:vAlign w:val="center"/>
          </w:tcPr>
          <w:p w14:paraId="1979439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陶澍</w:t>
            </w:r>
          </w:p>
        </w:tc>
        <w:tc>
          <w:tcPr>
            <w:tcW w:w="903" w:type="pct"/>
            <w:gridSpan w:val="2"/>
            <w:vAlign w:val="center"/>
          </w:tcPr>
          <w:p w14:paraId="5C22382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RESEARCH LETTERS</w:t>
            </w:r>
          </w:p>
        </w:tc>
        <w:tc>
          <w:tcPr>
            <w:tcW w:w="882" w:type="pct"/>
            <w:vAlign w:val="center"/>
          </w:tcPr>
          <w:p w14:paraId="27D1945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17,5</w:t>
            </w:r>
          </w:p>
        </w:tc>
        <w:tc>
          <w:tcPr>
            <w:tcW w:w="540" w:type="pct"/>
            <w:vAlign w:val="center"/>
          </w:tcPr>
          <w:p w14:paraId="2E3411A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E96749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AE92B52" w14:textId="77777777">
        <w:trPr>
          <w:trHeight w:val="315"/>
        </w:trPr>
        <w:tc>
          <w:tcPr>
            <w:tcW w:w="375" w:type="pct"/>
            <w:vAlign w:val="center"/>
          </w:tcPr>
          <w:p w14:paraId="7A154B7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191</w:t>
            </w:r>
          </w:p>
        </w:tc>
        <w:tc>
          <w:tcPr>
            <w:tcW w:w="1388" w:type="pct"/>
            <w:vAlign w:val="center"/>
          </w:tcPr>
          <w:p w14:paraId="1DFE262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Saving global platinum demand while achieving carbon neutrality in the passenger transport sector: linking material flow analysis with integrated assessment model</w:t>
            </w:r>
          </w:p>
        </w:tc>
        <w:tc>
          <w:tcPr>
            <w:tcW w:w="476" w:type="pct"/>
            <w:vAlign w:val="center"/>
          </w:tcPr>
          <w:p w14:paraId="3A0A3F92"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童昕</w:t>
            </w:r>
          </w:p>
        </w:tc>
        <w:tc>
          <w:tcPr>
            <w:tcW w:w="903" w:type="pct"/>
            <w:gridSpan w:val="2"/>
            <w:vAlign w:val="center"/>
          </w:tcPr>
          <w:p w14:paraId="36358D9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RESOURCES CONSERVATION AND RECYCLING</w:t>
            </w:r>
          </w:p>
        </w:tc>
        <w:tc>
          <w:tcPr>
            <w:tcW w:w="882" w:type="pct"/>
            <w:vAlign w:val="center"/>
          </w:tcPr>
          <w:p w14:paraId="3F86CE7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179,</w:t>
            </w:r>
          </w:p>
        </w:tc>
        <w:tc>
          <w:tcPr>
            <w:tcW w:w="540" w:type="pct"/>
            <w:vAlign w:val="center"/>
          </w:tcPr>
          <w:p w14:paraId="31ABDD4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9541CF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7112D73" w14:textId="77777777">
        <w:trPr>
          <w:trHeight w:val="315"/>
        </w:trPr>
        <w:tc>
          <w:tcPr>
            <w:tcW w:w="375" w:type="pct"/>
            <w:vAlign w:val="center"/>
          </w:tcPr>
          <w:p w14:paraId="7E2FA39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192</w:t>
            </w:r>
          </w:p>
        </w:tc>
        <w:tc>
          <w:tcPr>
            <w:tcW w:w="1388" w:type="pct"/>
            <w:vAlign w:val="center"/>
          </w:tcPr>
          <w:p w14:paraId="04A461B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Enzyme-Mediated Reactions of Phenolic Pollutants and Endogenous Metabolites as an </w:t>
            </w:r>
            <w:r>
              <w:rPr>
                <w:rFonts w:ascii="Times New Roman" w:eastAsia="宋体" w:hAnsi="Times New Roman" w:cs="Times New Roman"/>
                <w:color w:val="000000" w:themeColor="text1"/>
                <w:kern w:val="0"/>
                <w:sz w:val="22"/>
                <w:szCs w:val="22"/>
                <w:lang w:bidi="ar"/>
              </w:rPr>
              <w:lastRenderedPageBreak/>
              <w:t>Overlooked Metabolic Disruption Pathway</w:t>
            </w:r>
          </w:p>
        </w:tc>
        <w:tc>
          <w:tcPr>
            <w:tcW w:w="476" w:type="pct"/>
            <w:vAlign w:val="center"/>
          </w:tcPr>
          <w:p w14:paraId="3144FB8D"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万祎</w:t>
            </w:r>
          </w:p>
        </w:tc>
        <w:tc>
          <w:tcPr>
            <w:tcW w:w="903" w:type="pct"/>
            <w:gridSpan w:val="2"/>
            <w:vAlign w:val="center"/>
          </w:tcPr>
          <w:p w14:paraId="3E731CC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&amp; TECHNOLOGY</w:t>
            </w:r>
          </w:p>
        </w:tc>
        <w:tc>
          <w:tcPr>
            <w:tcW w:w="882" w:type="pct"/>
            <w:vAlign w:val="center"/>
          </w:tcPr>
          <w:p w14:paraId="6124B06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56,6</w:t>
            </w:r>
          </w:p>
        </w:tc>
        <w:tc>
          <w:tcPr>
            <w:tcW w:w="540" w:type="pct"/>
            <w:vAlign w:val="center"/>
          </w:tcPr>
          <w:p w14:paraId="578F2CC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AB61A0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2A9AFE7" w14:textId="77777777">
        <w:trPr>
          <w:trHeight w:val="315"/>
        </w:trPr>
        <w:tc>
          <w:tcPr>
            <w:tcW w:w="375" w:type="pct"/>
            <w:vAlign w:val="center"/>
          </w:tcPr>
          <w:p w14:paraId="5909636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193</w:t>
            </w:r>
          </w:p>
        </w:tc>
        <w:tc>
          <w:tcPr>
            <w:tcW w:w="1388" w:type="pct"/>
            <w:vAlign w:val="center"/>
          </w:tcPr>
          <w:p w14:paraId="5836487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Tetraphenylphosphonium Chloride-Enhanced Ionization Coupled to Orbitrap Mass Spectrometry for Sensitive and Non-targeted Screening of Polyhalogenated Alkyl Compounds from Limited Serum</w:t>
            </w:r>
          </w:p>
        </w:tc>
        <w:tc>
          <w:tcPr>
            <w:tcW w:w="476" w:type="pct"/>
            <w:vAlign w:val="center"/>
          </w:tcPr>
          <w:p w14:paraId="3587015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万祎</w:t>
            </w:r>
          </w:p>
        </w:tc>
        <w:tc>
          <w:tcPr>
            <w:tcW w:w="903" w:type="pct"/>
            <w:gridSpan w:val="2"/>
            <w:vAlign w:val="center"/>
          </w:tcPr>
          <w:p w14:paraId="174AD64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ANALYTICAL CHEMISTRY</w:t>
            </w:r>
          </w:p>
        </w:tc>
        <w:tc>
          <w:tcPr>
            <w:tcW w:w="882" w:type="pct"/>
            <w:vAlign w:val="center"/>
          </w:tcPr>
          <w:p w14:paraId="2D0AFE58" w14:textId="77777777" w:rsidR="00496366" w:rsidRDefault="00496366">
            <w:pPr>
              <w:rPr>
                <w:rFonts w:ascii="楷体" w:eastAsia="楷体" w:hAnsi="楷体"/>
                <w:color w:val="000000" w:themeColor="text1"/>
              </w:rPr>
            </w:pPr>
          </w:p>
        </w:tc>
        <w:tc>
          <w:tcPr>
            <w:tcW w:w="540" w:type="pct"/>
            <w:vAlign w:val="center"/>
          </w:tcPr>
          <w:p w14:paraId="19CC315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98C9E8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F560C89" w14:textId="77777777">
        <w:trPr>
          <w:trHeight w:val="315"/>
        </w:trPr>
        <w:tc>
          <w:tcPr>
            <w:tcW w:w="375" w:type="pct"/>
            <w:vAlign w:val="center"/>
          </w:tcPr>
          <w:p w14:paraId="32CE001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194</w:t>
            </w:r>
          </w:p>
        </w:tc>
        <w:tc>
          <w:tcPr>
            <w:tcW w:w="1388" w:type="pct"/>
            <w:vAlign w:val="center"/>
          </w:tcPr>
          <w:p w14:paraId="23E7588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lang w:bidi="ar"/>
              </w:rPr>
              <w:t>Discrimination of soil magnetism enhanced by land use and its implications for inferring alternations in sediment sources and soil erosion in a homogeneous watershed: An example from the Guizhou Plateau, SW China</w:t>
            </w:r>
          </w:p>
        </w:tc>
        <w:tc>
          <w:tcPr>
            <w:tcW w:w="476" w:type="pct"/>
            <w:vAlign w:val="center"/>
          </w:tcPr>
          <w:p w14:paraId="7D3B7CB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王红亚</w:t>
            </w:r>
          </w:p>
        </w:tc>
        <w:tc>
          <w:tcPr>
            <w:tcW w:w="903" w:type="pct"/>
            <w:gridSpan w:val="2"/>
            <w:vAlign w:val="center"/>
          </w:tcPr>
          <w:p w14:paraId="6E2C849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CATENA</w:t>
            </w:r>
          </w:p>
        </w:tc>
        <w:tc>
          <w:tcPr>
            <w:tcW w:w="882" w:type="pct"/>
            <w:vAlign w:val="center"/>
          </w:tcPr>
          <w:p w14:paraId="3CE7AED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217,</w:t>
            </w:r>
          </w:p>
        </w:tc>
        <w:tc>
          <w:tcPr>
            <w:tcW w:w="540" w:type="pct"/>
            <w:vAlign w:val="center"/>
          </w:tcPr>
          <w:p w14:paraId="1F2B05B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086D2E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5F17007" w14:textId="77777777">
        <w:trPr>
          <w:trHeight w:val="315"/>
        </w:trPr>
        <w:tc>
          <w:tcPr>
            <w:tcW w:w="375" w:type="pct"/>
            <w:vAlign w:val="center"/>
          </w:tcPr>
          <w:p w14:paraId="032BC01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195</w:t>
            </w:r>
          </w:p>
        </w:tc>
        <w:tc>
          <w:tcPr>
            <w:tcW w:w="1388" w:type="pct"/>
            <w:vAlign w:val="center"/>
          </w:tcPr>
          <w:p w14:paraId="4074B71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Nutrients and herbivores impact grassland stability across spatial scales through different pathways</w:t>
            </w:r>
          </w:p>
        </w:tc>
        <w:tc>
          <w:tcPr>
            <w:tcW w:w="476" w:type="pct"/>
            <w:vAlign w:val="center"/>
          </w:tcPr>
          <w:p w14:paraId="58A03EC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王少鹏</w:t>
            </w:r>
          </w:p>
        </w:tc>
        <w:tc>
          <w:tcPr>
            <w:tcW w:w="903" w:type="pct"/>
            <w:gridSpan w:val="2"/>
            <w:vAlign w:val="center"/>
          </w:tcPr>
          <w:p w14:paraId="16943D5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CHANGE BIOLOGY</w:t>
            </w:r>
          </w:p>
        </w:tc>
        <w:tc>
          <w:tcPr>
            <w:tcW w:w="882" w:type="pct"/>
            <w:vAlign w:val="center"/>
          </w:tcPr>
          <w:p w14:paraId="50021A8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28,8</w:t>
            </w:r>
          </w:p>
        </w:tc>
        <w:tc>
          <w:tcPr>
            <w:tcW w:w="540" w:type="pct"/>
            <w:vAlign w:val="center"/>
          </w:tcPr>
          <w:p w14:paraId="7BC0AAC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9643FD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1854203" w14:textId="77777777">
        <w:trPr>
          <w:trHeight w:val="315"/>
        </w:trPr>
        <w:tc>
          <w:tcPr>
            <w:tcW w:w="375" w:type="pct"/>
            <w:vAlign w:val="center"/>
          </w:tcPr>
          <w:p w14:paraId="1A635F0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196</w:t>
            </w:r>
          </w:p>
        </w:tc>
        <w:tc>
          <w:tcPr>
            <w:tcW w:w="1388" w:type="pct"/>
            <w:vAlign w:val="center"/>
          </w:tcPr>
          <w:p w14:paraId="7140BED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Dispersal Increases Spatial Synchrony of Populations but Has Weak Effects on Population Variability: A Meta-analysis</w:t>
            </w:r>
          </w:p>
        </w:tc>
        <w:tc>
          <w:tcPr>
            <w:tcW w:w="476" w:type="pct"/>
            <w:vAlign w:val="center"/>
          </w:tcPr>
          <w:p w14:paraId="5BE64C9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王少鹏</w:t>
            </w:r>
          </w:p>
        </w:tc>
        <w:tc>
          <w:tcPr>
            <w:tcW w:w="903" w:type="pct"/>
            <w:gridSpan w:val="2"/>
            <w:vAlign w:val="center"/>
          </w:tcPr>
          <w:p w14:paraId="2D1635D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AMERICAN NATURALIST</w:t>
            </w:r>
          </w:p>
        </w:tc>
        <w:tc>
          <w:tcPr>
            <w:tcW w:w="882" w:type="pct"/>
            <w:vAlign w:val="center"/>
          </w:tcPr>
          <w:p w14:paraId="481B8CC2" w14:textId="77777777" w:rsidR="00496366" w:rsidRDefault="00496366">
            <w:pPr>
              <w:rPr>
                <w:rFonts w:ascii="楷体" w:eastAsia="楷体" w:hAnsi="楷体"/>
                <w:color w:val="000000" w:themeColor="text1"/>
              </w:rPr>
            </w:pPr>
          </w:p>
        </w:tc>
        <w:tc>
          <w:tcPr>
            <w:tcW w:w="540" w:type="pct"/>
            <w:vAlign w:val="center"/>
          </w:tcPr>
          <w:p w14:paraId="63F3D5A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C58461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8145D0F" w14:textId="77777777">
        <w:trPr>
          <w:trHeight w:val="315"/>
        </w:trPr>
        <w:tc>
          <w:tcPr>
            <w:tcW w:w="375" w:type="pct"/>
            <w:vAlign w:val="center"/>
          </w:tcPr>
          <w:p w14:paraId="7042314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197</w:t>
            </w:r>
          </w:p>
        </w:tc>
        <w:tc>
          <w:tcPr>
            <w:tcW w:w="1388" w:type="pct"/>
            <w:vAlign w:val="center"/>
          </w:tcPr>
          <w:p w14:paraId="36692F8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High dimensionality of stoichiometric niches in soil fauna</w:t>
            </w:r>
          </w:p>
        </w:tc>
        <w:tc>
          <w:tcPr>
            <w:tcW w:w="476" w:type="pct"/>
            <w:vAlign w:val="center"/>
          </w:tcPr>
          <w:p w14:paraId="7C5074F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王少鹏</w:t>
            </w:r>
          </w:p>
        </w:tc>
        <w:tc>
          <w:tcPr>
            <w:tcW w:w="903" w:type="pct"/>
            <w:gridSpan w:val="2"/>
            <w:vAlign w:val="center"/>
          </w:tcPr>
          <w:p w14:paraId="35A38F9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ECOLOGY</w:t>
            </w:r>
          </w:p>
        </w:tc>
        <w:tc>
          <w:tcPr>
            <w:tcW w:w="882" w:type="pct"/>
            <w:vAlign w:val="center"/>
          </w:tcPr>
          <w:p w14:paraId="5EC8F49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103,9</w:t>
            </w:r>
          </w:p>
        </w:tc>
        <w:tc>
          <w:tcPr>
            <w:tcW w:w="540" w:type="pct"/>
            <w:vAlign w:val="center"/>
          </w:tcPr>
          <w:p w14:paraId="5E5B2E8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B15A2D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C070E15" w14:textId="77777777">
        <w:trPr>
          <w:trHeight w:val="315"/>
        </w:trPr>
        <w:tc>
          <w:tcPr>
            <w:tcW w:w="375" w:type="pct"/>
            <w:vAlign w:val="center"/>
          </w:tcPr>
          <w:p w14:paraId="0042CB3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198</w:t>
            </w:r>
          </w:p>
        </w:tc>
        <w:tc>
          <w:tcPr>
            <w:tcW w:w="1388" w:type="pct"/>
            <w:vAlign w:val="center"/>
          </w:tcPr>
          <w:p w14:paraId="1D7AAA6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Consistent stabilizing </w:t>
            </w:r>
            <w:r>
              <w:rPr>
                <w:rFonts w:ascii="Times New Roman" w:eastAsia="宋体" w:hAnsi="Times New Roman" w:cs="Times New Roman"/>
                <w:color w:val="000000" w:themeColor="text1"/>
                <w:kern w:val="0"/>
                <w:sz w:val="22"/>
                <w:szCs w:val="22"/>
                <w:lang w:bidi="ar"/>
              </w:rPr>
              <w:lastRenderedPageBreak/>
              <w:t>effects of plant diversity across spatial scales and climatic gradients</w:t>
            </w:r>
          </w:p>
        </w:tc>
        <w:tc>
          <w:tcPr>
            <w:tcW w:w="476" w:type="pct"/>
            <w:vAlign w:val="center"/>
          </w:tcPr>
          <w:p w14:paraId="05E774A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王少</w:t>
            </w:r>
            <w:r>
              <w:rPr>
                <w:rFonts w:ascii="宋体" w:eastAsia="宋体" w:hAnsi="宋体" w:cs="宋体" w:hint="eastAsia"/>
                <w:color w:val="000000" w:themeColor="text1"/>
                <w:kern w:val="0"/>
                <w:sz w:val="22"/>
                <w:szCs w:val="22"/>
                <w:lang w:bidi="ar"/>
              </w:rPr>
              <w:lastRenderedPageBreak/>
              <w:t>鹏</w:t>
            </w:r>
          </w:p>
        </w:tc>
        <w:tc>
          <w:tcPr>
            <w:tcW w:w="903" w:type="pct"/>
            <w:gridSpan w:val="2"/>
            <w:vAlign w:val="center"/>
          </w:tcPr>
          <w:p w14:paraId="1B7306F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 xml:space="preserve">NATURE </w:t>
            </w:r>
            <w:r>
              <w:rPr>
                <w:rFonts w:ascii="Times New Roman" w:eastAsia="宋体" w:hAnsi="Times New Roman" w:cs="Times New Roman"/>
                <w:color w:val="000000" w:themeColor="text1"/>
                <w:kern w:val="0"/>
                <w:sz w:val="22"/>
                <w:szCs w:val="22"/>
                <w:lang w:bidi="ar"/>
              </w:rPr>
              <w:lastRenderedPageBreak/>
              <w:t>ECOLOGY &amp; EVOLUTION</w:t>
            </w:r>
          </w:p>
        </w:tc>
        <w:tc>
          <w:tcPr>
            <w:tcW w:w="882" w:type="pct"/>
            <w:vAlign w:val="center"/>
          </w:tcPr>
          <w:p w14:paraId="26DF9CA2" w14:textId="77777777" w:rsidR="00496366" w:rsidRDefault="00496366">
            <w:pPr>
              <w:rPr>
                <w:rFonts w:ascii="楷体" w:eastAsia="楷体" w:hAnsi="楷体"/>
                <w:color w:val="000000" w:themeColor="text1"/>
              </w:rPr>
            </w:pPr>
          </w:p>
        </w:tc>
        <w:tc>
          <w:tcPr>
            <w:tcW w:w="540" w:type="pct"/>
            <w:vAlign w:val="center"/>
          </w:tcPr>
          <w:p w14:paraId="6B88B75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lastRenderedPageBreak/>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6EE38D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Jour</w:t>
            </w:r>
            <w:r>
              <w:rPr>
                <w:rFonts w:ascii="宋体" w:eastAsia="宋体" w:hAnsi="宋体" w:cs="宋体" w:hint="eastAsia"/>
                <w:color w:val="000000" w:themeColor="text1"/>
                <w:kern w:val="0"/>
                <w:sz w:val="22"/>
                <w:szCs w:val="22"/>
                <w:lang w:bidi="ar"/>
              </w:rPr>
              <w:lastRenderedPageBreak/>
              <w:t>nal</w:t>
            </w:r>
          </w:p>
        </w:tc>
      </w:tr>
      <w:tr w:rsidR="00496366" w14:paraId="2165BE68" w14:textId="77777777">
        <w:trPr>
          <w:trHeight w:val="315"/>
        </w:trPr>
        <w:tc>
          <w:tcPr>
            <w:tcW w:w="375" w:type="pct"/>
            <w:vAlign w:val="center"/>
          </w:tcPr>
          <w:p w14:paraId="25B4193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199</w:t>
            </w:r>
          </w:p>
        </w:tc>
        <w:tc>
          <w:tcPr>
            <w:tcW w:w="1388" w:type="pct"/>
            <w:vAlign w:val="center"/>
          </w:tcPr>
          <w:p w14:paraId="093827C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Multispecies forest plantations outyield monocultures across a broad range of conditions</w:t>
            </w:r>
          </w:p>
        </w:tc>
        <w:tc>
          <w:tcPr>
            <w:tcW w:w="476" w:type="pct"/>
            <w:vAlign w:val="center"/>
          </w:tcPr>
          <w:p w14:paraId="4A5BAEA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王少鹏</w:t>
            </w:r>
          </w:p>
        </w:tc>
        <w:tc>
          <w:tcPr>
            <w:tcW w:w="903" w:type="pct"/>
            <w:gridSpan w:val="2"/>
            <w:vAlign w:val="center"/>
          </w:tcPr>
          <w:p w14:paraId="3A47111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w:t>
            </w:r>
          </w:p>
        </w:tc>
        <w:tc>
          <w:tcPr>
            <w:tcW w:w="882" w:type="pct"/>
            <w:vAlign w:val="center"/>
          </w:tcPr>
          <w:p w14:paraId="53672E1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376,6595</w:t>
            </w:r>
          </w:p>
        </w:tc>
        <w:tc>
          <w:tcPr>
            <w:tcW w:w="540" w:type="pct"/>
            <w:vAlign w:val="center"/>
          </w:tcPr>
          <w:p w14:paraId="3861066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D4028A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DC9E968" w14:textId="77777777">
        <w:trPr>
          <w:trHeight w:val="315"/>
        </w:trPr>
        <w:tc>
          <w:tcPr>
            <w:tcW w:w="375" w:type="pct"/>
            <w:vAlign w:val="center"/>
          </w:tcPr>
          <w:p w14:paraId="574666E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200</w:t>
            </w:r>
          </w:p>
        </w:tc>
        <w:tc>
          <w:tcPr>
            <w:tcW w:w="1388" w:type="pct"/>
            <w:vAlign w:val="center"/>
          </w:tcPr>
          <w:p w14:paraId="42E7BFC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Composition of 'fast-slow' traits drives avian community stability over North America</w:t>
            </w:r>
          </w:p>
        </w:tc>
        <w:tc>
          <w:tcPr>
            <w:tcW w:w="476" w:type="pct"/>
            <w:vAlign w:val="center"/>
          </w:tcPr>
          <w:p w14:paraId="4FB5372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王少鹏</w:t>
            </w:r>
          </w:p>
        </w:tc>
        <w:tc>
          <w:tcPr>
            <w:tcW w:w="903" w:type="pct"/>
            <w:gridSpan w:val="2"/>
            <w:vAlign w:val="center"/>
          </w:tcPr>
          <w:p w14:paraId="761157F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Functional Ecology</w:t>
            </w:r>
          </w:p>
        </w:tc>
        <w:tc>
          <w:tcPr>
            <w:tcW w:w="882" w:type="pct"/>
            <w:vAlign w:val="center"/>
          </w:tcPr>
          <w:p w14:paraId="12686A30" w14:textId="77777777" w:rsidR="00496366" w:rsidRDefault="00496366">
            <w:pPr>
              <w:rPr>
                <w:rFonts w:ascii="楷体" w:eastAsia="楷体" w:hAnsi="楷体"/>
                <w:color w:val="000000" w:themeColor="text1"/>
              </w:rPr>
            </w:pPr>
          </w:p>
        </w:tc>
        <w:tc>
          <w:tcPr>
            <w:tcW w:w="540" w:type="pct"/>
            <w:vAlign w:val="center"/>
          </w:tcPr>
          <w:p w14:paraId="4ABE639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500766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488528A" w14:textId="77777777">
        <w:trPr>
          <w:trHeight w:val="315"/>
        </w:trPr>
        <w:tc>
          <w:tcPr>
            <w:tcW w:w="375" w:type="pct"/>
            <w:vAlign w:val="center"/>
          </w:tcPr>
          <w:p w14:paraId="460C454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201</w:t>
            </w:r>
          </w:p>
        </w:tc>
        <w:tc>
          <w:tcPr>
            <w:tcW w:w="1388" w:type="pct"/>
            <w:vAlign w:val="center"/>
          </w:tcPr>
          <w:p w14:paraId="5FC9758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Biodiversity promotes ecosystem functioning across taxonomic groups in a changing world</w:t>
            </w:r>
          </w:p>
        </w:tc>
        <w:tc>
          <w:tcPr>
            <w:tcW w:w="476" w:type="pct"/>
            <w:vAlign w:val="center"/>
          </w:tcPr>
          <w:p w14:paraId="4EAD93C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王少鹏</w:t>
            </w:r>
          </w:p>
        </w:tc>
        <w:tc>
          <w:tcPr>
            <w:tcW w:w="903" w:type="pct"/>
            <w:gridSpan w:val="2"/>
            <w:vAlign w:val="center"/>
          </w:tcPr>
          <w:p w14:paraId="740A2E4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Ecology Letters</w:t>
            </w:r>
          </w:p>
        </w:tc>
        <w:tc>
          <w:tcPr>
            <w:tcW w:w="882" w:type="pct"/>
            <w:vAlign w:val="center"/>
          </w:tcPr>
          <w:p w14:paraId="459F1BFC" w14:textId="77777777" w:rsidR="00496366" w:rsidRDefault="00496366">
            <w:pPr>
              <w:rPr>
                <w:rFonts w:ascii="楷体" w:eastAsia="楷体" w:hAnsi="楷体"/>
                <w:color w:val="000000" w:themeColor="text1"/>
              </w:rPr>
            </w:pPr>
          </w:p>
        </w:tc>
        <w:tc>
          <w:tcPr>
            <w:tcW w:w="540" w:type="pct"/>
            <w:vAlign w:val="center"/>
          </w:tcPr>
          <w:p w14:paraId="04016E7D"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5F8600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48074C4" w14:textId="77777777">
        <w:trPr>
          <w:trHeight w:val="315"/>
        </w:trPr>
        <w:tc>
          <w:tcPr>
            <w:tcW w:w="375" w:type="pct"/>
            <w:vAlign w:val="center"/>
          </w:tcPr>
          <w:p w14:paraId="5CD3773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202</w:t>
            </w:r>
          </w:p>
        </w:tc>
        <w:tc>
          <w:tcPr>
            <w:tcW w:w="1388" w:type="pct"/>
            <w:vAlign w:val="center"/>
          </w:tcPr>
          <w:p w14:paraId="37912ED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Multispecies coexistence in fragmented landscapes</w:t>
            </w:r>
          </w:p>
        </w:tc>
        <w:tc>
          <w:tcPr>
            <w:tcW w:w="476" w:type="pct"/>
            <w:vAlign w:val="center"/>
          </w:tcPr>
          <w:p w14:paraId="57BF520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王少鹏</w:t>
            </w:r>
          </w:p>
        </w:tc>
        <w:tc>
          <w:tcPr>
            <w:tcW w:w="903" w:type="pct"/>
            <w:gridSpan w:val="2"/>
            <w:vAlign w:val="center"/>
          </w:tcPr>
          <w:p w14:paraId="61BB123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PROCEEDINGS OF THE NATIONAL ACADEMY OF SCIENCES OF THE UNITED STATES OF AMERICA</w:t>
            </w:r>
          </w:p>
        </w:tc>
        <w:tc>
          <w:tcPr>
            <w:tcW w:w="882" w:type="pct"/>
            <w:vAlign w:val="center"/>
          </w:tcPr>
          <w:p w14:paraId="60B7885F" w14:textId="77777777" w:rsidR="00496366" w:rsidRDefault="00496366">
            <w:pPr>
              <w:rPr>
                <w:rFonts w:ascii="楷体" w:eastAsia="楷体" w:hAnsi="楷体"/>
                <w:color w:val="000000" w:themeColor="text1"/>
              </w:rPr>
            </w:pPr>
          </w:p>
        </w:tc>
        <w:tc>
          <w:tcPr>
            <w:tcW w:w="540" w:type="pct"/>
            <w:vAlign w:val="center"/>
          </w:tcPr>
          <w:p w14:paraId="7BF7990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4B6665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E36D130" w14:textId="77777777">
        <w:trPr>
          <w:trHeight w:val="315"/>
        </w:trPr>
        <w:tc>
          <w:tcPr>
            <w:tcW w:w="375" w:type="pct"/>
            <w:vAlign w:val="center"/>
          </w:tcPr>
          <w:p w14:paraId="0F0C4B4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203</w:t>
            </w:r>
          </w:p>
        </w:tc>
        <w:tc>
          <w:tcPr>
            <w:tcW w:w="1388" w:type="pct"/>
            <w:vAlign w:val="center"/>
          </w:tcPr>
          <w:p w14:paraId="65B0FF5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Enhanced suppression of saprotrophs by ectomycorrhizal fungi under high level of nitrogen fertilization</w:t>
            </w:r>
          </w:p>
        </w:tc>
        <w:tc>
          <w:tcPr>
            <w:tcW w:w="476" w:type="pct"/>
            <w:vAlign w:val="center"/>
          </w:tcPr>
          <w:p w14:paraId="523FB16C"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王娓</w:t>
            </w:r>
          </w:p>
        </w:tc>
        <w:tc>
          <w:tcPr>
            <w:tcW w:w="903" w:type="pct"/>
            <w:gridSpan w:val="2"/>
            <w:vAlign w:val="center"/>
          </w:tcPr>
          <w:p w14:paraId="708664C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FRONTIERS IN ECOLOGY AND EVOLUTION</w:t>
            </w:r>
          </w:p>
        </w:tc>
        <w:tc>
          <w:tcPr>
            <w:tcW w:w="882" w:type="pct"/>
            <w:vAlign w:val="center"/>
          </w:tcPr>
          <w:p w14:paraId="6ED44F3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10,</w:t>
            </w:r>
          </w:p>
        </w:tc>
        <w:tc>
          <w:tcPr>
            <w:tcW w:w="540" w:type="pct"/>
            <w:vAlign w:val="center"/>
          </w:tcPr>
          <w:p w14:paraId="61F03B8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827E98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85A5E0D" w14:textId="77777777">
        <w:trPr>
          <w:trHeight w:val="315"/>
        </w:trPr>
        <w:tc>
          <w:tcPr>
            <w:tcW w:w="375" w:type="pct"/>
            <w:vAlign w:val="center"/>
          </w:tcPr>
          <w:p w14:paraId="6803DC8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204</w:t>
            </w:r>
          </w:p>
        </w:tc>
        <w:tc>
          <w:tcPr>
            <w:tcW w:w="1388" w:type="pct"/>
            <w:vAlign w:val="center"/>
          </w:tcPr>
          <w:p w14:paraId="7730FD5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No thermal adaptation in soil extracellular enzymes across a temperate grassland region</w:t>
            </w:r>
          </w:p>
        </w:tc>
        <w:tc>
          <w:tcPr>
            <w:tcW w:w="476" w:type="pct"/>
            <w:vAlign w:val="center"/>
          </w:tcPr>
          <w:p w14:paraId="2D72DC1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王娓</w:t>
            </w:r>
          </w:p>
        </w:tc>
        <w:tc>
          <w:tcPr>
            <w:tcW w:w="903" w:type="pct"/>
            <w:gridSpan w:val="2"/>
            <w:vAlign w:val="center"/>
          </w:tcPr>
          <w:p w14:paraId="2A71A20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SOIL BIOLOGY &amp; BIOCHEMISTRY</w:t>
            </w:r>
          </w:p>
        </w:tc>
        <w:tc>
          <w:tcPr>
            <w:tcW w:w="882" w:type="pct"/>
            <w:vAlign w:val="center"/>
          </w:tcPr>
          <w:p w14:paraId="64622B0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165,</w:t>
            </w:r>
          </w:p>
        </w:tc>
        <w:tc>
          <w:tcPr>
            <w:tcW w:w="540" w:type="pct"/>
            <w:vAlign w:val="center"/>
          </w:tcPr>
          <w:p w14:paraId="2518A93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E218E3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A9B89FD" w14:textId="77777777">
        <w:trPr>
          <w:trHeight w:val="315"/>
        </w:trPr>
        <w:tc>
          <w:tcPr>
            <w:tcW w:w="375" w:type="pct"/>
            <w:vAlign w:val="center"/>
          </w:tcPr>
          <w:p w14:paraId="2DD6F2C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205</w:t>
            </w:r>
          </w:p>
        </w:tc>
        <w:tc>
          <w:tcPr>
            <w:tcW w:w="1388" w:type="pct"/>
            <w:vAlign w:val="center"/>
          </w:tcPr>
          <w:p w14:paraId="2A2CEF9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Nitrogen deficiency in soil mediates multifunctionality </w:t>
            </w:r>
            <w:r>
              <w:rPr>
                <w:rFonts w:ascii="Times New Roman" w:eastAsia="宋体" w:hAnsi="Times New Roman" w:cs="Times New Roman"/>
                <w:color w:val="000000" w:themeColor="text1"/>
                <w:kern w:val="0"/>
                <w:sz w:val="22"/>
                <w:szCs w:val="22"/>
                <w:lang w:bidi="ar"/>
              </w:rPr>
              <w:lastRenderedPageBreak/>
              <w:t>responses to global climatic drivers</w:t>
            </w:r>
          </w:p>
        </w:tc>
        <w:tc>
          <w:tcPr>
            <w:tcW w:w="476" w:type="pct"/>
            <w:vAlign w:val="center"/>
          </w:tcPr>
          <w:p w14:paraId="18F08D9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王娓</w:t>
            </w:r>
          </w:p>
        </w:tc>
        <w:tc>
          <w:tcPr>
            <w:tcW w:w="903" w:type="pct"/>
            <w:gridSpan w:val="2"/>
            <w:vAlign w:val="center"/>
          </w:tcPr>
          <w:p w14:paraId="5F75690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364ACC5E" w14:textId="77777777" w:rsidR="00496366" w:rsidRDefault="00496366">
            <w:pPr>
              <w:rPr>
                <w:rFonts w:ascii="楷体" w:eastAsia="楷体" w:hAnsi="楷体"/>
                <w:color w:val="000000" w:themeColor="text1"/>
              </w:rPr>
            </w:pPr>
          </w:p>
        </w:tc>
        <w:tc>
          <w:tcPr>
            <w:tcW w:w="540" w:type="pct"/>
            <w:vAlign w:val="center"/>
          </w:tcPr>
          <w:p w14:paraId="6E8F0D09"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0F3F8C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1853D75" w14:textId="77777777">
        <w:trPr>
          <w:trHeight w:val="315"/>
        </w:trPr>
        <w:tc>
          <w:tcPr>
            <w:tcW w:w="375" w:type="pct"/>
            <w:vAlign w:val="center"/>
          </w:tcPr>
          <w:p w14:paraId="2C09826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206</w:t>
            </w:r>
          </w:p>
        </w:tc>
        <w:tc>
          <w:tcPr>
            <w:tcW w:w="1388" w:type="pct"/>
            <w:vAlign w:val="center"/>
          </w:tcPr>
          <w:p w14:paraId="03DBB5E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Critical transition of multifunctional stability induced by nitrogen enrichment in grasslands differing in degradation severity</w:t>
            </w:r>
          </w:p>
        </w:tc>
        <w:tc>
          <w:tcPr>
            <w:tcW w:w="476" w:type="pct"/>
            <w:vAlign w:val="center"/>
          </w:tcPr>
          <w:p w14:paraId="1EDEBF1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王娓</w:t>
            </w:r>
          </w:p>
        </w:tc>
        <w:tc>
          <w:tcPr>
            <w:tcW w:w="903" w:type="pct"/>
            <w:gridSpan w:val="2"/>
            <w:vAlign w:val="center"/>
          </w:tcPr>
          <w:p w14:paraId="6254C45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68FCC835" w14:textId="77777777" w:rsidR="00496366" w:rsidRDefault="00496366">
            <w:pPr>
              <w:rPr>
                <w:rFonts w:ascii="楷体" w:eastAsia="楷体" w:hAnsi="楷体"/>
                <w:color w:val="000000" w:themeColor="text1"/>
              </w:rPr>
            </w:pPr>
          </w:p>
        </w:tc>
        <w:tc>
          <w:tcPr>
            <w:tcW w:w="540" w:type="pct"/>
            <w:vAlign w:val="center"/>
          </w:tcPr>
          <w:p w14:paraId="44997AD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F09441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A056113" w14:textId="77777777">
        <w:trPr>
          <w:trHeight w:val="315"/>
        </w:trPr>
        <w:tc>
          <w:tcPr>
            <w:tcW w:w="375" w:type="pct"/>
            <w:vAlign w:val="center"/>
          </w:tcPr>
          <w:p w14:paraId="5F937FF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207</w:t>
            </w:r>
          </w:p>
        </w:tc>
        <w:tc>
          <w:tcPr>
            <w:tcW w:w="1388" w:type="pct"/>
            <w:vAlign w:val="center"/>
          </w:tcPr>
          <w:p w14:paraId="38A0944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Soil bacterial community mediates temporal stability of plant community productivity in degraded grasslands</w:t>
            </w:r>
          </w:p>
        </w:tc>
        <w:tc>
          <w:tcPr>
            <w:tcW w:w="476" w:type="pct"/>
            <w:vAlign w:val="center"/>
          </w:tcPr>
          <w:p w14:paraId="03660D9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王娓</w:t>
            </w:r>
          </w:p>
        </w:tc>
        <w:tc>
          <w:tcPr>
            <w:tcW w:w="903" w:type="pct"/>
            <w:gridSpan w:val="2"/>
            <w:vAlign w:val="center"/>
          </w:tcPr>
          <w:p w14:paraId="7D24157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Applied Soil Ecology</w:t>
            </w:r>
          </w:p>
        </w:tc>
        <w:tc>
          <w:tcPr>
            <w:tcW w:w="882" w:type="pct"/>
            <w:vAlign w:val="center"/>
          </w:tcPr>
          <w:p w14:paraId="6C599974" w14:textId="77777777" w:rsidR="00496366" w:rsidRDefault="00496366">
            <w:pPr>
              <w:rPr>
                <w:rFonts w:ascii="楷体" w:eastAsia="楷体" w:hAnsi="楷体"/>
                <w:color w:val="000000" w:themeColor="text1"/>
              </w:rPr>
            </w:pPr>
          </w:p>
        </w:tc>
        <w:tc>
          <w:tcPr>
            <w:tcW w:w="540" w:type="pct"/>
            <w:vAlign w:val="center"/>
          </w:tcPr>
          <w:p w14:paraId="4460DBC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2DBEC4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17D2026" w14:textId="77777777">
        <w:trPr>
          <w:trHeight w:val="315"/>
        </w:trPr>
        <w:tc>
          <w:tcPr>
            <w:tcW w:w="375" w:type="pct"/>
            <w:vAlign w:val="center"/>
          </w:tcPr>
          <w:p w14:paraId="1B69EF9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208</w:t>
            </w:r>
          </w:p>
        </w:tc>
        <w:tc>
          <w:tcPr>
            <w:tcW w:w="1388" w:type="pct"/>
            <w:vAlign w:val="center"/>
          </w:tcPr>
          <w:p w14:paraId="4A195DF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Carbon dots can strongly promote photosynthesis in lettuce (Lactuca sativa L.)</w:t>
            </w:r>
          </w:p>
        </w:tc>
        <w:tc>
          <w:tcPr>
            <w:tcW w:w="476" w:type="pct"/>
            <w:vAlign w:val="center"/>
          </w:tcPr>
          <w:p w14:paraId="4A363B4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王喜龙</w:t>
            </w:r>
          </w:p>
        </w:tc>
        <w:tc>
          <w:tcPr>
            <w:tcW w:w="903" w:type="pct"/>
            <w:gridSpan w:val="2"/>
            <w:vAlign w:val="center"/>
          </w:tcPr>
          <w:p w14:paraId="1D8CB9E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SCIENCE-NANO</w:t>
            </w:r>
          </w:p>
        </w:tc>
        <w:tc>
          <w:tcPr>
            <w:tcW w:w="882" w:type="pct"/>
            <w:vAlign w:val="center"/>
          </w:tcPr>
          <w:p w14:paraId="3AC4CC1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9,4</w:t>
            </w:r>
          </w:p>
        </w:tc>
        <w:tc>
          <w:tcPr>
            <w:tcW w:w="540" w:type="pct"/>
            <w:vAlign w:val="center"/>
          </w:tcPr>
          <w:p w14:paraId="2AD5EA1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B82517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3D6AEB1" w14:textId="77777777">
        <w:trPr>
          <w:trHeight w:val="315"/>
        </w:trPr>
        <w:tc>
          <w:tcPr>
            <w:tcW w:w="375" w:type="pct"/>
            <w:vAlign w:val="center"/>
          </w:tcPr>
          <w:p w14:paraId="38470F7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209</w:t>
            </w:r>
          </w:p>
        </w:tc>
        <w:tc>
          <w:tcPr>
            <w:tcW w:w="1388" w:type="pct"/>
            <w:vAlign w:val="center"/>
          </w:tcPr>
          <w:p w14:paraId="19295B3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Carbon dots improve the nutritional quality of coriander (Coriandrum sativum L.) by promoting photosynthesis and nutrient uptake</w:t>
            </w:r>
          </w:p>
        </w:tc>
        <w:tc>
          <w:tcPr>
            <w:tcW w:w="476" w:type="pct"/>
            <w:vAlign w:val="center"/>
          </w:tcPr>
          <w:p w14:paraId="629E26F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王喜龙</w:t>
            </w:r>
          </w:p>
        </w:tc>
        <w:tc>
          <w:tcPr>
            <w:tcW w:w="903" w:type="pct"/>
            <w:gridSpan w:val="2"/>
            <w:vAlign w:val="center"/>
          </w:tcPr>
          <w:p w14:paraId="684AFDC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SCIENCE-NANO</w:t>
            </w:r>
          </w:p>
        </w:tc>
        <w:tc>
          <w:tcPr>
            <w:tcW w:w="882" w:type="pct"/>
            <w:vAlign w:val="center"/>
          </w:tcPr>
          <w:p w14:paraId="1FF749F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9,5</w:t>
            </w:r>
          </w:p>
        </w:tc>
        <w:tc>
          <w:tcPr>
            <w:tcW w:w="540" w:type="pct"/>
            <w:vAlign w:val="center"/>
          </w:tcPr>
          <w:p w14:paraId="6CDC32F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69BD8B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4AE4D6E" w14:textId="77777777">
        <w:trPr>
          <w:trHeight w:val="315"/>
        </w:trPr>
        <w:tc>
          <w:tcPr>
            <w:tcW w:w="375" w:type="pct"/>
            <w:vAlign w:val="center"/>
          </w:tcPr>
          <w:p w14:paraId="4DF8829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210</w:t>
            </w:r>
          </w:p>
        </w:tc>
        <w:tc>
          <w:tcPr>
            <w:tcW w:w="1388" w:type="pct"/>
            <w:vAlign w:val="center"/>
          </w:tcPr>
          <w:p w14:paraId="51B6768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The size of the land carbon sink in China</w:t>
            </w:r>
          </w:p>
        </w:tc>
        <w:tc>
          <w:tcPr>
            <w:tcW w:w="476" w:type="pct"/>
            <w:vAlign w:val="center"/>
          </w:tcPr>
          <w:p w14:paraId="5FED0DA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王旭辉</w:t>
            </w:r>
          </w:p>
        </w:tc>
        <w:tc>
          <w:tcPr>
            <w:tcW w:w="903" w:type="pct"/>
            <w:gridSpan w:val="2"/>
            <w:vAlign w:val="center"/>
          </w:tcPr>
          <w:p w14:paraId="2432856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NATURE</w:t>
            </w:r>
          </w:p>
        </w:tc>
        <w:tc>
          <w:tcPr>
            <w:tcW w:w="882" w:type="pct"/>
            <w:vAlign w:val="center"/>
          </w:tcPr>
          <w:p w14:paraId="4133CAC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603,7901</w:t>
            </w:r>
          </w:p>
        </w:tc>
        <w:tc>
          <w:tcPr>
            <w:tcW w:w="540" w:type="pct"/>
            <w:vAlign w:val="center"/>
          </w:tcPr>
          <w:p w14:paraId="7AF72DC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7A3097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B13481B" w14:textId="77777777">
        <w:trPr>
          <w:trHeight w:val="315"/>
        </w:trPr>
        <w:tc>
          <w:tcPr>
            <w:tcW w:w="375" w:type="pct"/>
            <w:vAlign w:val="center"/>
          </w:tcPr>
          <w:p w14:paraId="6DDD47E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211</w:t>
            </w:r>
          </w:p>
        </w:tc>
        <w:tc>
          <w:tcPr>
            <w:tcW w:w="1388" w:type="pct"/>
            <w:vAlign w:val="center"/>
          </w:tcPr>
          <w:p w14:paraId="5D1C6C0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Transport of mercury in a regulated high-sediment river and its input to marginal seas</w:t>
            </w:r>
          </w:p>
        </w:tc>
        <w:tc>
          <w:tcPr>
            <w:tcW w:w="476" w:type="pct"/>
            <w:vAlign w:val="center"/>
          </w:tcPr>
          <w:p w14:paraId="2669B70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王学军</w:t>
            </w:r>
          </w:p>
        </w:tc>
        <w:tc>
          <w:tcPr>
            <w:tcW w:w="903" w:type="pct"/>
            <w:gridSpan w:val="2"/>
            <w:vAlign w:val="center"/>
          </w:tcPr>
          <w:p w14:paraId="409FDAB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WATER RESEARCH</w:t>
            </w:r>
          </w:p>
        </w:tc>
        <w:tc>
          <w:tcPr>
            <w:tcW w:w="882" w:type="pct"/>
            <w:vAlign w:val="center"/>
          </w:tcPr>
          <w:p w14:paraId="4F958CE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214,</w:t>
            </w:r>
          </w:p>
        </w:tc>
        <w:tc>
          <w:tcPr>
            <w:tcW w:w="540" w:type="pct"/>
            <w:vAlign w:val="center"/>
          </w:tcPr>
          <w:p w14:paraId="374B09C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4C3EAC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FA2B2C7" w14:textId="77777777">
        <w:trPr>
          <w:trHeight w:val="315"/>
        </w:trPr>
        <w:tc>
          <w:tcPr>
            <w:tcW w:w="375" w:type="pct"/>
            <w:vAlign w:val="center"/>
          </w:tcPr>
          <w:p w14:paraId="2DC2364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212</w:t>
            </w:r>
          </w:p>
        </w:tc>
        <w:tc>
          <w:tcPr>
            <w:tcW w:w="1388" w:type="pct"/>
            <w:vAlign w:val="center"/>
          </w:tcPr>
          <w:p w14:paraId="0EA864F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Rapid Increase in China's Industrial Ammonia Emissions: Evidence from Unit-Based Mapping</w:t>
            </w:r>
          </w:p>
        </w:tc>
        <w:tc>
          <w:tcPr>
            <w:tcW w:w="476" w:type="pct"/>
            <w:vAlign w:val="center"/>
          </w:tcPr>
          <w:p w14:paraId="6D35E2D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王学军</w:t>
            </w:r>
          </w:p>
        </w:tc>
        <w:tc>
          <w:tcPr>
            <w:tcW w:w="903" w:type="pct"/>
            <w:gridSpan w:val="2"/>
            <w:vAlign w:val="center"/>
          </w:tcPr>
          <w:p w14:paraId="474B67A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&amp; TECHNOLOGY</w:t>
            </w:r>
          </w:p>
        </w:tc>
        <w:tc>
          <w:tcPr>
            <w:tcW w:w="882" w:type="pct"/>
            <w:vAlign w:val="center"/>
          </w:tcPr>
          <w:p w14:paraId="32D3877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56,6</w:t>
            </w:r>
          </w:p>
        </w:tc>
        <w:tc>
          <w:tcPr>
            <w:tcW w:w="540" w:type="pct"/>
            <w:vAlign w:val="center"/>
          </w:tcPr>
          <w:p w14:paraId="7801DE3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AB6BDF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CB7DFE4" w14:textId="77777777">
        <w:trPr>
          <w:trHeight w:val="315"/>
        </w:trPr>
        <w:tc>
          <w:tcPr>
            <w:tcW w:w="375" w:type="pct"/>
            <w:vAlign w:val="center"/>
          </w:tcPr>
          <w:p w14:paraId="2FB1547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213</w:t>
            </w:r>
          </w:p>
        </w:tc>
        <w:tc>
          <w:tcPr>
            <w:tcW w:w="1388" w:type="pct"/>
            <w:vAlign w:val="center"/>
          </w:tcPr>
          <w:p w14:paraId="4102EAD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First observation of mercury species on an important water vapor channel in the </w:t>
            </w:r>
            <w:r>
              <w:rPr>
                <w:rFonts w:ascii="Times New Roman" w:eastAsia="宋体" w:hAnsi="Times New Roman" w:cs="Times New Roman"/>
                <w:color w:val="000000" w:themeColor="text1"/>
                <w:kern w:val="0"/>
                <w:sz w:val="22"/>
                <w:szCs w:val="22"/>
                <w:lang w:bidi="ar"/>
              </w:rPr>
              <w:lastRenderedPageBreak/>
              <w:t>southeastern Tibetan Plateau</w:t>
            </w:r>
          </w:p>
        </w:tc>
        <w:tc>
          <w:tcPr>
            <w:tcW w:w="476" w:type="pct"/>
            <w:vAlign w:val="center"/>
          </w:tcPr>
          <w:p w14:paraId="27F92DF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王学军</w:t>
            </w:r>
          </w:p>
        </w:tc>
        <w:tc>
          <w:tcPr>
            <w:tcW w:w="903" w:type="pct"/>
            <w:gridSpan w:val="2"/>
            <w:vAlign w:val="center"/>
          </w:tcPr>
          <w:p w14:paraId="1D6595C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ATMOSPHERIC CHEMISTRY AND </w:t>
            </w:r>
            <w:r>
              <w:rPr>
                <w:rFonts w:ascii="Times New Roman" w:eastAsia="宋体" w:hAnsi="Times New Roman" w:cs="Times New Roman"/>
                <w:color w:val="000000" w:themeColor="text1"/>
                <w:kern w:val="0"/>
                <w:sz w:val="22"/>
                <w:szCs w:val="22"/>
                <w:lang w:bidi="ar"/>
              </w:rPr>
              <w:lastRenderedPageBreak/>
              <w:t>PHYSICS</w:t>
            </w:r>
          </w:p>
        </w:tc>
        <w:tc>
          <w:tcPr>
            <w:tcW w:w="882" w:type="pct"/>
            <w:vAlign w:val="center"/>
          </w:tcPr>
          <w:p w14:paraId="5D30CC5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22,4</w:t>
            </w:r>
          </w:p>
        </w:tc>
        <w:tc>
          <w:tcPr>
            <w:tcW w:w="540" w:type="pct"/>
            <w:vAlign w:val="center"/>
          </w:tcPr>
          <w:p w14:paraId="341BEA8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E018E2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E9B8FA5" w14:textId="77777777">
        <w:trPr>
          <w:trHeight w:val="315"/>
        </w:trPr>
        <w:tc>
          <w:tcPr>
            <w:tcW w:w="375" w:type="pct"/>
            <w:vAlign w:val="center"/>
          </w:tcPr>
          <w:p w14:paraId="0514E04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214</w:t>
            </w:r>
          </w:p>
        </w:tc>
        <w:tc>
          <w:tcPr>
            <w:tcW w:w="1388" w:type="pct"/>
            <w:vAlign w:val="center"/>
          </w:tcPr>
          <w:p w14:paraId="0CEC00D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Substantial accumulation of mercury in the deepest parts of the ocean and implications for the environmental mercury cycle</w:t>
            </w:r>
          </w:p>
        </w:tc>
        <w:tc>
          <w:tcPr>
            <w:tcW w:w="476" w:type="pct"/>
            <w:vAlign w:val="center"/>
          </w:tcPr>
          <w:p w14:paraId="54E83EA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王学军</w:t>
            </w:r>
          </w:p>
        </w:tc>
        <w:tc>
          <w:tcPr>
            <w:tcW w:w="903" w:type="pct"/>
            <w:gridSpan w:val="2"/>
            <w:vAlign w:val="center"/>
          </w:tcPr>
          <w:p w14:paraId="6CB82F4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1"/>
                <w:szCs w:val="21"/>
                <w:lang w:bidi="ar"/>
              </w:rPr>
              <w:t>Proceedings of the National Academy of Sciences of the United States of America</w:t>
            </w:r>
          </w:p>
        </w:tc>
        <w:tc>
          <w:tcPr>
            <w:tcW w:w="882" w:type="pct"/>
            <w:vAlign w:val="center"/>
          </w:tcPr>
          <w:p w14:paraId="70FADA3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118,51</w:t>
            </w:r>
          </w:p>
        </w:tc>
        <w:tc>
          <w:tcPr>
            <w:tcW w:w="540" w:type="pct"/>
            <w:vAlign w:val="center"/>
          </w:tcPr>
          <w:p w14:paraId="62922999"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C52C6A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50233CD" w14:textId="77777777">
        <w:trPr>
          <w:trHeight w:val="315"/>
        </w:trPr>
        <w:tc>
          <w:tcPr>
            <w:tcW w:w="375" w:type="pct"/>
            <w:vAlign w:val="center"/>
          </w:tcPr>
          <w:p w14:paraId="20E26F6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215</w:t>
            </w:r>
          </w:p>
        </w:tc>
        <w:tc>
          <w:tcPr>
            <w:tcW w:w="1388" w:type="pct"/>
            <w:vAlign w:val="center"/>
          </w:tcPr>
          <w:p w14:paraId="29D8A0A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1"/>
                <w:szCs w:val="21"/>
                <w:lang w:bidi="ar"/>
              </w:rPr>
              <w:t>Do electricity flows hamper regional economic-environmental equity?</w:t>
            </w:r>
          </w:p>
        </w:tc>
        <w:tc>
          <w:tcPr>
            <w:tcW w:w="476" w:type="pct"/>
            <w:vAlign w:val="center"/>
          </w:tcPr>
          <w:p w14:paraId="7698FA0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王学军</w:t>
            </w:r>
          </w:p>
        </w:tc>
        <w:tc>
          <w:tcPr>
            <w:tcW w:w="903" w:type="pct"/>
            <w:gridSpan w:val="2"/>
            <w:vAlign w:val="center"/>
          </w:tcPr>
          <w:p w14:paraId="65BC5E3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1"/>
                <w:szCs w:val="21"/>
                <w:lang w:bidi="ar"/>
              </w:rPr>
              <w:t>APPLIED ENERGY</w:t>
            </w:r>
          </w:p>
        </w:tc>
        <w:tc>
          <w:tcPr>
            <w:tcW w:w="882" w:type="pct"/>
            <w:vAlign w:val="center"/>
          </w:tcPr>
          <w:p w14:paraId="067854D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326,</w:t>
            </w:r>
          </w:p>
        </w:tc>
        <w:tc>
          <w:tcPr>
            <w:tcW w:w="540" w:type="pct"/>
            <w:vAlign w:val="center"/>
          </w:tcPr>
          <w:p w14:paraId="515C115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412819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A35D986" w14:textId="77777777">
        <w:trPr>
          <w:trHeight w:val="315"/>
        </w:trPr>
        <w:tc>
          <w:tcPr>
            <w:tcW w:w="375" w:type="pct"/>
            <w:vAlign w:val="center"/>
          </w:tcPr>
          <w:p w14:paraId="208A374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216</w:t>
            </w:r>
          </w:p>
        </w:tc>
        <w:tc>
          <w:tcPr>
            <w:tcW w:w="1388" w:type="pct"/>
            <w:vAlign w:val="center"/>
          </w:tcPr>
          <w:p w14:paraId="7177B00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Transgenerational effects of elevated CO2 on rice photosynthesis and grain yield</w:t>
            </w:r>
          </w:p>
        </w:tc>
        <w:tc>
          <w:tcPr>
            <w:tcW w:w="476" w:type="pct"/>
            <w:vAlign w:val="center"/>
          </w:tcPr>
          <w:p w14:paraId="17A7F0F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王愔</w:t>
            </w:r>
          </w:p>
        </w:tc>
        <w:tc>
          <w:tcPr>
            <w:tcW w:w="903" w:type="pct"/>
            <w:gridSpan w:val="2"/>
            <w:vAlign w:val="center"/>
          </w:tcPr>
          <w:p w14:paraId="20D38B5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PLANT MOLECULAR BIOLOGY</w:t>
            </w:r>
          </w:p>
        </w:tc>
        <w:tc>
          <w:tcPr>
            <w:tcW w:w="882" w:type="pct"/>
            <w:vAlign w:val="center"/>
          </w:tcPr>
          <w:p w14:paraId="6E958C7A" w14:textId="77777777" w:rsidR="00496366" w:rsidRDefault="00496366">
            <w:pPr>
              <w:rPr>
                <w:rFonts w:ascii="楷体" w:eastAsia="楷体" w:hAnsi="楷体"/>
                <w:color w:val="000000" w:themeColor="text1"/>
              </w:rPr>
            </w:pPr>
          </w:p>
        </w:tc>
        <w:tc>
          <w:tcPr>
            <w:tcW w:w="540" w:type="pct"/>
            <w:vAlign w:val="center"/>
          </w:tcPr>
          <w:p w14:paraId="7A3B188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8290F1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8418916" w14:textId="77777777">
        <w:trPr>
          <w:trHeight w:val="315"/>
        </w:trPr>
        <w:tc>
          <w:tcPr>
            <w:tcW w:w="375" w:type="pct"/>
            <w:vAlign w:val="center"/>
          </w:tcPr>
          <w:p w14:paraId="2EE6CB8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217</w:t>
            </w:r>
          </w:p>
        </w:tc>
        <w:tc>
          <w:tcPr>
            <w:tcW w:w="1388" w:type="pct"/>
            <w:vAlign w:val="center"/>
          </w:tcPr>
          <w:p w14:paraId="671B292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Sulfur Compounds in Regulation of Stomatal Movement</w:t>
            </w:r>
          </w:p>
        </w:tc>
        <w:tc>
          <w:tcPr>
            <w:tcW w:w="476" w:type="pct"/>
            <w:vAlign w:val="center"/>
          </w:tcPr>
          <w:p w14:paraId="1806839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王愔</w:t>
            </w:r>
          </w:p>
        </w:tc>
        <w:tc>
          <w:tcPr>
            <w:tcW w:w="903" w:type="pct"/>
            <w:gridSpan w:val="2"/>
            <w:vAlign w:val="center"/>
          </w:tcPr>
          <w:p w14:paraId="4CF37AE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FRONTIERS IN PLANT SCIENCE</w:t>
            </w:r>
          </w:p>
        </w:tc>
        <w:tc>
          <w:tcPr>
            <w:tcW w:w="882" w:type="pct"/>
            <w:vAlign w:val="center"/>
          </w:tcPr>
          <w:p w14:paraId="33BE75C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w:t>
            </w:r>
          </w:p>
        </w:tc>
        <w:tc>
          <w:tcPr>
            <w:tcW w:w="540" w:type="pct"/>
            <w:vAlign w:val="center"/>
          </w:tcPr>
          <w:p w14:paraId="2CB89A2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0FD80C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515EDBC" w14:textId="77777777">
        <w:trPr>
          <w:trHeight w:val="315"/>
        </w:trPr>
        <w:tc>
          <w:tcPr>
            <w:tcW w:w="375" w:type="pct"/>
            <w:vAlign w:val="center"/>
          </w:tcPr>
          <w:p w14:paraId="6534FF6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218</w:t>
            </w:r>
          </w:p>
        </w:tc>
        <w:tc>
          <w:tcPr>
            <w:tcW w:w="1388" w:type="pct"/>
            <w:vAlign w:val="center"/>
          </w:tcPr>
          <w:p w14:paraId="3D383B7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Promotion and Upregulation of a Plasma Membrane Proton-ATPase Strategy: Principles and Applications</w:t>
            </w:r>
          </w:p>
        </w:tc>
        <w:tc>
          <w:tcPr>
            <w:tcW w:w="476" w:type="pct"/>
            <w:vAlign w:val="center"/>
          </w:tcPr>
          <w:p w14:paraId="314EEF0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王愔</w:t>
            </w:r>
          </w:p>
        </w:tc>
        <w:tc>
          <w:tcPr>
            <w:tcW w:w="903" w:type="pct"/>
            <w:gridSpan w:val="2"/>
            <w:vAlign w:val="center"/>
          </w:tcPr>
          <w:p w14:paraId="3C35618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Frontiers in Plant Science</w:t>
            </w:r>
          </w:p>
        </w:tc>
        <w:tc>
          <w:tcPr>
            <w:tcW w:w="882" w:type="pct"/>
            <w:vAlign w:val="center"/>
          </w:tcPr>
          <w:p w14:paraId="66EB1410" w14:textId="77777777" w:rsidR="00496366" w:rsidRDefault="00496366">
            <w:pPr>
              <w:rPr>
                <w:rFonts w:ascii="楷体" w:eastAsia="楷体" w:hAnsi="楷体"/>
                <w:color w:val="000000" w:themeColor="text1"/>
              </w:rPr>
            </w:pPr>
          </w:p>
        </w:tc>
        <w:tc>
          <w:tcPr>
            <w:tcW w:w="540" w:type="pct"/>
            <w:vAlign w:val="center"/>
          </w:tcPr>
          <w:p w14:paraId="636DA77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0BE718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7B5394D" w14:textId="77777777">
        <w:trPr>
          <w:trHeight w:val="315"/>
        </w:trPr>
        <w:tc>
          <w:tcPr>
            <w:tcW w:w="375" w:type="pct"/>
            <w:vAlign w:val="center"/>
          </w:tcPr>
          <w:p w14:paraId="554E06C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219</w:t>
            </w:r>
          </w:p>
        </w:tc>
        <w:tc>
          <w:tcPr>
            <w:tcW w:w="1388" w:type="pct"/>
            <w:vAlign w:val="center"/>
          </w:tcPr>
          <w:p w14:paraId="2D6728E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Relationships Between Soil Microbial Diversities Across an Aridity Gradient in Temperate Grasslands Soil Microbial Diversity Relationships</w:t>
            </w:r>
          </w:p>
        </w:tc>
        <w:tc>
          <w:tcPr>
            <w:tcW w:w="476" w:type="pct"/>
            <w:vAlign w:val="center"/>
          </w:tcPr>
          <w:p w14:paraId="6999A41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王志恒</w:t>
            </w:r>
          </w:p>
        </w:tc>
        <w:tc>
          <w:tcPr>
            <w:tcW w:w="903" w:type="pct"/>
            <w:gridSpan w:val="2"/>
            <w:vAlign w:val="center"/>
          </w:tcPr>
          <w:p w14:paraId="46384B8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MICROBIAL ECOLOGY</w:t>
            </w:r>
          </w:p>
        </w:tc>
        <w:tc>
          <w:tcPr>
            <w:tcW w:w="882" w:type="pct"/>
            <w:vAlign w:val="center"/>
          </w:tcPr>
          <w:p w14:paraId="78B6B06A" w14:textId="77777777" w:rsidR="00496366" w:rsidRDefault="00496366">
            <w:pPr>
              <w:rPr>
                <w:rFonts w:ascii="楷体" w:eastAsia="楷体" w:hAnsi="楷体"/>
                <w:color w:val="000000" w:themeColor="text1"/>
              </w:rPr>
            </w:pPr>
          </w:p>
        </w:tc>
        <w:tc>
          <w:tcPr>
            <w:tcW w:w="540" w:type="pct"/>
            <w:vAlign w:val="center"/>
          </w:tcPr>
          <w:p w14:paraId="139AD70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6391A5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8B47065" w14:textId="77777777">
        <w:trPr>
          <w:trHeight w:val="315"/>
        </w:trPr>
        <w:tc>
          <w:tcPr>
            <w:tcW w:w="375" w:type="pct"/>
            <w:vAlign w:val="center"/>
          </w:tcPr>
          <w:p w14:paraId="0E641EC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220</w:t>
            </w:r>
          </w:p>
        </w:tc>
        <w:tc>
          <w:tcPr>
            <w:tcW w:w="1388" w:type="pct"/>
            <w:vAlign w:val="center"/>
          </w:tcPr>
          <w:p w14:paraId="31FEAAE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In what context do scholars differentiate recreation and tourism in park studies?</w:t>
            </w:r>
          </w:p>
        </w:tc>
        <w:tc>
          <w:tcPr>
            <w:tcW w:w="476" w:type="pct"/>
            <w:vAlign w:val="center"/>
          </w:tcPr>
          <w:p w14:paraId="11EEAF71"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吴必虎</w:t>
            </w:r>
          </w:p>
        </w:tc>
        <w:tc>
          <w:tcPr>
            <w:tcW w:w="903" w:type="pct"/>
            <w:gridSpan w:val="2"/>
            <w:vAlign w:val="center"/>
          </w:tcPr>
          <w:p w14:paraId="0CCD47E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JOURNAL OF OUTDOOR RECREATION AND TOURISM-RESEARCH PLANNING AND </w:t>
            </w:r>
            <w:r>
              <w:rPr>
                <w:rFonts w:ascii="Times New Roman" w:eastAsia="宋体" w:hAnsi="Times New Roman" w:cs="Times New Roman"/>
                <w:color w:val="000000" w:themeColor="text1"/>
                <w:kern w:val="0"/>
                <w:sz w:val="22"/>
                <w:szCs w:val="22"/>
                <w:lang w:bidi="ar"/>
              </w:rPr>
              <w:lastRenderedPageBreak/>
              <w:t>MANAGEMENT</w:t>
            </w:r>
          </w:p>
        </w:tc>
        <w:tc>
          <w:tcPr>
            <w:tcW w:w="882" w:type="pct"/>
            <w:vAlign w:val="center"/>
          </w:tcPr>
          <w:p w14:paraId="3A4B8E0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39,</w:t>
            </w:r>
          </w:p>
        </w:tc>
        <w:tc>
          <w:tcPr>
            <w:tcW w:w="540" w:type="pct"/>
            <w:vAlign w:val="center"/>
          </w:tcPr>
          <w:p w14:paraId="7F94961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24E80E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2D6EB5B" w14:textId="77777777">
        <w:trPr>
          <w:trHeight w:val="315"/>
        </w:trPr>
        <w:tc>
          <w:tcPr>
            <w:tcW w:w="375" w:type="pct"/>
            <w:vAlign w:val="center"/>
          </w:tcPr>
          <w:p w14:paraId="5D488EE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221</w:t>
            </w:r>
          </w:p>
        </w:tc>
        <w:tc>
          <w:tcPr>
            <w:tcW w:w="1388" w:type="pct"/>
            <w:vAlign w:val="center"/>
          </w:tcPr>
          <w:p w14:paraId="43A0592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Modelling regional ecological security pattern and restoration priorities after long-term intensive open-pit coal mining</w:t>
            </w:r>
          </w:p>
        </w:tc>
        <w:tc>
          <w:tcPr>
            <w:tcW w:w="476" w:type="pct"/>
            <w:vAlign w:val="center"/>
          </w:tcPr>
          <w:p w14:paraId="79898123"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吴建生</w:t>
            </w:r>
          </w:p>
        </w:tc>
        <w:tc>
          <w:tcPr>
            <w:tcW w:w="903" w:type="pct"/>
            <w:gridSpan w:val="2"/>
            <w:vAlign w:val="center"/>
          </w:tcPr>
          <w:p w14:paraId="2B2C169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556BC13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835,</w:t>
            </w:r>
          </w:p>
        </w:tc>
        <w:tc>
          <w:tcPr>
            <w:tcW w:w="540" w:type="pct"/>
            <w:vAlign w:val="center"/>
          </w:tcPr>
          <w:p w14:paraId="21E0992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06020C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80495F0" w14:textId="77777777">
        <w:trPr>
          <w:trHeight w:val="315"/>
        </w:trPr>
        <w:tc>
          <w:tcPr>
            <w:tcW w:w="375" w:type="pct"/>
            <w:vAlign w:val="center"/>
          </w:tcPr>
          <w:p w14:paraId="4A0FD33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222</w:t>
            </w:r>
          </w:p>
        </w:tc>
        <w:tc>
          <w:tcPr>
            <w:tcW w:w="1388" w:type="pct"/>
            <w:vAlign w:val="center"/>
          </w:tcPr>
          <w:p w14:paraId="5C26673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Association of population migration with air quality: Role of city attributes in China during COVID-19 pandemic (2019-2021)</w:t>
            </w:r>
          </w:p>
        </w:tc>
        <w:tc>
          <w:tcPr>
            <w:tcW w:w="476" w:type="pct"/>
            <w:vAlign w:val="center"/>
          </w:tcPr>
          <w:p w14:paraId="4853072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吴健生</w:t>
            </w:r>
          </w:p>
        </w:tc>
        <w:tc>
          <w:tcPr>
            <w:tcW w:w="903" w:type="pct"/>
            <w:gridSpan w:val="2"/>
            <w:vAlign w:val="center"/>
          </w:tcPr>
          <w:p w14:paraId="3445DF9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ATMOSPHERIC POLLUTION RESEARCH</w:t>
            </w:r>
          </w:p>
        </w:tc>
        <w:tc>
          <w:tcPr>
            <w:tcW w:w="882" w:type="pct"/>
            <w:vAlign w:val="center"/>
          </w:tcPr>
          <w:p w14:paraId="779EC8A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13,5</w:t>
            </w:r>
          </w:p>
        </w:tc>
        <w:tc>
          <w:tcPr>
            <w:tcW w:w="540" w:type="pct"/>
            <w:vAlign w:val="center"/>
          </w:tcPr>
          <w:p w14:paraId="21851FC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B214FF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95384CB" w14:textId="77777777">
        <w:trPr>
          <w:trHeight w:val="315"/>
        </w:trPr>
        <w:tc>
          <w:tcPr>
            <w:tcW w:w="375" w:type="pct"/>
            <w:vAlign w:val="center"/>
          </w:tcPr>
          <w:p w14:paraId="02F8D34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223</w:t>
            </w:r>
          </w:p>
        </w:tc>
        <w:tc>
          <w:tcPr>
            <w:tcW w:w="1388" w:type="pct"/>
            <w:vAlign w:val="center"/>
          </w:tcPr>
          <w:p w14:paraId="1ECF3D3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Heterogeneous Urban Thermal Contribution of Functional Construction Land Zones: A Case Study in Shenzhen, China</w:t>
            </w:r>
          </w:p>
        </w:tc>
        <w:tc>
          <w:tcPr>
            <w:tcW w:w="476" w:type="pct"/>
            <w:vAlign w:val="center"/>
          </w:tcPr>
          <w:p w14:paraId="0F6D283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吴健生</w:t>
            </w:r>
          </w:p>
        </w:tc>
        <w:tc>
          <w:tcPr>
            <w:tcW w:w="903" w:type="pct"/>
            <w:gridSpan w:val="2"/>
            <w:vAlign w:val="center"/>
          </w:tcPr>
          <w:p w14:paraId="69AC119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REMOTE SENSING</w:t>
            </w:r>
          </w:p>
        </w:tc>
        <w:tc>
          <w:tcPr>
            <w:tcW w:w="882" w:type="pct"/>
            <w:vAlign w:val="center"/>
          </w:tcPr>
          <w:p w14:paraId="092C426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14,8</w:t>
            </w:r>
          </w:p>
        </w:tc>
        <w:tc>
          <w:tcPr>
            <w:tcW w:w="540" w:type="pct"/>
            <w:vAlign w:val="center"/>
          </w:tcPr>
          <w:p w14:paraId="01FCFE4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1B3C9D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692B5A0" w14:textId="77777777">
        <w:trPr>
          <w:trHeight w:val="315"/>
        </w:trPr>
        <w:tc>
          <w:tcPr>
            <w:tcW w:w="375" w:type="pct"/>
            <w:vAlign w:val="center"/>
          </w:tcPr>
          <w:p w14:paraId="241A2D0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224</w:t>
            </w:r>
          </w:p>
        </w:tc>
        <w:tc>
          <w:tcPr>
            <w:tcW w:w="1388" w:type="pct"/>
            <w:vAlign w:val="center"/>
          </w:tcPr>
          <w:p w14:paraId="1B3D16E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Decoupling Relationship between Urbanization and Carbon Sequestration in the Pearl River Delta from 2000 to 2020</w:t>
            </w:r>
          </w:p>
        </w:tc>
        <w:tc>
          <w:tcPr>
            <w:tcW w:w="476" w:type="pct"/>
            <w:vAlign w:val="center"/>
          </w:tcPr>
          <w:p w14:paraId="11A4040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吴健生</w:t>
            </w:r>
          </w:p>
        </w:tc>
        <w:tc>
          <w:tcPr>
            <w:tcW w:w="903" w:type="pct"/>
            <w:gridSpan w:val="2"/>
            <w:vAlign w:val="center"/>
          </w:tcPr>
          <w:p w14:paraId="5C3AE97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REMOTE SENSING</w:t>
            </w:r>
          </w:p>
        </w:tc>
        <w:tc>
          <w:tcPr>
            <w:tcW w:w="882" w:type="pct"/>
            <w:vAlign w:val="center"/>
          </w:tcPr>
          <w:p w14:paraId="5B1B562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14,3</w:t>
            </w:r>
          </w:p>
        </w:tc>
        <w:tc>
          <w:tcPr>
            <w:tcW w:w="540" w:type="pct"/>
            <w:vAlign w:val="center"/>
          </w:tcPr>
          <w:p w14:paraId="42C5849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E7C6DF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8A517E6" w14:textId="77777777">
        <w:trPr>
          <w:trHeight w:val="315"/>
        </w:trPr>
        <w:tc>
          <w:tcPr>
            <w:tcW w:w="375" w:type="pct"/>
            <w:vAlign w:val="center"/>
          </w:tcPr>
          <w:p w14:paraId="754EBDB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225</w:t>
            </w:r>
          </w:p>
        </w:tc>
        <w:tc>
          <w:tcPr>
            <w:tcW w:w="1388" w:type="pct"/>
            <w:vAlign w:val="center"/>
          </w:tcPr>
          <w:p w14:paraId="68D1531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Spatial Heterogeneity and Attribution Analysis of Urban Thermal Comfort in China from 2000 to 2020</w:t>
            </w:r>
          </w:p>
        </w:tc>
        <w:tc>
          <w:tcPr>
            <w:tcW w:w="476" w:type="pct"/>
            <w:vAlign w:val="center"/>
          </w:tcPr>
          <w:p w14:paraId="416EC24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吴健生</w:t>
            </w:r>
          </w:p>
        </w:tc>
        <w:tc>
          <w:tcPr>
            <w:tcW w:w="903" w:type="pct"/>
            <w:gridSpan w:val="2"/>
            <w:vAlign w:val="center"/>
          </w:tcPr>
          <w:p w14:paraId="511FD47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INTERNATIONAL JOURNAL OF ENVIRONMENTAL RESEARCH AND PUBLIC HEALTH</w:t>
            </w:r>
          </w:p>
        </w:tc>
        <w:tc>
          <w:tcPr>
            <w:tcW w:w="882" w:type="pct"/>
            <w:vAlign w:val="center"/>
          </w:tcPr>
          <w:p w14:paraId="4D27B02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19,9</w:t>
            </w:r>
          </w:p>
        </w:tc>
        <w:tc>
          <w:tcPr>
            <w:tcW w:w="540" w:type="pct"/>
            <w:vAlign w:val="center"/>
          </w:tcPr>
          <w:p w14:paraId="069E965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CFAB2A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1A9DD694" w14:textId="77777777">
        <w:trPr>
          <w:trHeight w:val="315"/>
        </w:trPr>
        <w:tc>
          <w:tcPr>
            <w:tcW w:w="375" w:type="pct"/>
            <w:vAlign w:val="center"/>
          </w:tcPr>
          <w:p w14:paraId="40929AD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226</w:t>
            </w:r>
          </w:p>
        </w:tc>
        <w:tc>
          <w:tcPr>
            <w:tcW w:w="1388" w:type="pct"/>
            <w:vAlign w:val="center"/>
          </w:tcPr>
          <w:p w14:paraId="534BCEA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Study on Air Quality and Its Annual Fluctuation in China Based on Cluster Analysis</w:t>
            </w:r>
          </w:p>
        </w:tc>
        <w:tc>
          <w:tcPr>
            <w:tcW w:w="476" w:type="pct"/>
            <w:vAlign w:val="center"/>
          </w:tcPr>
          <w:p w14:paraId="1E42AEC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吴健生</w:t>
            </w:r>
          </w:p>
        </w:tc>
        <w:tc>
          <w:tcPr>
            <w:tcW w:w="903" w:type="pct"/>
            <w:gridSpan w:val="2"/>
            <w:vAlign w:val="center"/>
          </w:tcPr>
          <w:p w14:paraId="7F37321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INTERNATIONAL JOURNAL OF ENVIRONM</w:t>
            </w:r>
            <w:r>
              <w:rPr>
                <w:rFonts w:ascii="Times New Roman" w:eastAsia="宋体" w:hAnsi="Times New Roman" w:cs="Times New Roman"/>
                <w:color w:val="000000" w:themeColor="text1"/>
                <w:kern w:val="0"/>
                <w:sz w:val="22"/>
                <w:szCs w:val="22"/>
                <w:lang w:bidi="ar"/>
              </w:rPr>
              <w:lastRenderedPageBreak/>
              <w:t>ENTAL RESEARCH AND PUBLIC HEALTH</w:t>
            </w:r>
          </w:p>
        </w:tc>
        <w:tc>
          <w:tcPr>
            <w:tcW w:w="882" w:type="pct"/>
            <w:vAlign w:val="center"/>
          </w:tcPr>
          <w:p w14:paraId="038AD3D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19,8</w:t>
            </w:r>
          </w:p>
        </w:tc>
        <w:tc>
          <w:tcPr>
            <w:tcW w:w="540" w:type="pct"/>
            <w:vAlign w:val="center"/>
          </w:tcPr>
          <w:p w14:paraId="7FEC9279"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1BC29D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F1D79F4" w14:textId="77777777">
        <w:trPr>
          <w:trHeight w:val="315"/>
        </w:trPr>
        <w:tc>
          <w:tcPr>
            <w:tcW w:w="375" w:type="pct"/>
            <w:vAlign w:val="center"/>
          </w:tcPr>
          <w:p w14:paraId="343DAB7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227</w:t>
            </w:r>
          </w:p>
        </w:tc>
        <w:tc>
          <w:tcPr>
            <w:tcW w:w="1388" w:type="pct"/>
            <w:vAlign w:val="center"/>
          </w:tcPr>
          <w:p w14:paraId="3CE76A1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Reduction of microbial diversity in grassland soil is driven by long-term climate warming</w:t>
            </w:r>
          </w:p>
        </w:tc>
        <w:tc>
          <w:tcPr>
            <w:tcW w:w="476" w:type="pct"/>
            <w:vAlign w:val="center"/>
          </w:tcPr>
          <w:p w14:paraId="14DEC6B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吴林蔚</w:t>
            </w:r>
          </w:p>
        </w:tc>
        <w:tc>
          <w:tcPr>
            <w:tcW w:w="903" w:type="pct"/>
            <w:gridSpan w:val="2"/>
            <w:vAlign w:val="center"/>
          </w:tcPr>
          <w:p w14:paraId="417AD8D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NATURE MICROBIOLOGY</w:t>
            </w:r>
          </w:p>
        </w:tc>
        <w:tc>
          <w:tcPr>
            <w:tcW w:w="882" w:type="pct"/>
            <w:vAlign w:val="center"/>
          </w:tcPr>
          <w:p w14:paraId="20DE637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7,7</w:t>
            </w:r>
          </w:p>
        </w:tc>
        <w:tc>
          <w:tcPr>
            <w:tcW w:w="540" w:type="pct"/>
            <w:vAlign w:val="center"/>
          </w:tcPr>
          <w:p w14:paraId="0E9A832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8A64E7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915F9AB" w14:textId="77777777">
        <w:trPr>
          <w:trHeight w:val="315"/>
        </w:trPr>
        <w:tc>
          <w:tcPr>
            <w:tcW w:w="375" w:type="pct"/>
            <w:vAlign w:val="center"/>
          </w:tcPr>
          <w:p w14:paraId="28DC8B7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228</w:t>
            </w:r>
          </w:p>
        </w:tc>
        <w:tc>
          <w:tcPr>
            <w:tcW w:w="1388" w:type="pct"/>
            <w:vAlign w:val="center"/>
          </w:tcPr>
          <w:p w14:paraId="2FDF179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Green space progress or paradox: identifying green space associated gentrification in Beijing</w:t>
            </w:r>
          </w:p>
        </w:tc>
        <w:tc>
          <w:tcPr>
            <w:tcW w:w="476" w:type="pct"/>
            <w:vAlign w:val="center"/>
          </w:tcPr>
          <w:p w14:paraId="1C98E10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吴龙峰</w:t>
            </w:r>
          </w:p>
        </w:tc>
        <w:tc>
          <w:tcPr>
            <w:tcW w:w="903" w:type="pct"/>
            <w:gridSpan w:val="2"/>
            <w:vAlign w:val="center"/>
          </w:tcPr>
          <w:p w14:paraId="2FFCEBC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LANDSCAPE AND URBAN PLANNING</w:t>
            </w:r>
          </w:p>
        </w:tc>
        <w:tc>
          <w:tcPr>
            <w:tcW w:w="882" w:type="pct"/>
            <w:vAlign w:val="center"/>
          </w:tcPr>
          <w:p w14:paraId="14EF352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219,</w:t>
            </w:r>
          </w:p>
        </w:tc>
        <w:tc>
          <w:tcPr>
            <w:tcW w:w="540" w:type="pct"/>
            <w:vAlign w:val="center"/>
          </w:tcPr>
          <w:p w14:paraId="37D5C6B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F346BB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5000AC7" w14:textId="77777777">
        <w:trPr>
          <w:trHeight w:val="315"/>
        </w:trPr>
        <w:tc>
          <w:tcPr>
            <w:tcW w:w="375" w:type="pct"/>
            <w:vAlign w:val="center"/>
          </w:tcPr>
          <w:p w14:paraId="1B17DDF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229</w:t>
            </w:r>
          </w:p>
        </w:tc>
        <w:tc>
          <w:tcPr>
            <w:tcW w:w="1388" w:type="pct"/>
            <w:vAlign w:val="center"/>
          </w:tcPr>
          <w:p w14:paraId="7DAAA26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Socioeconomic groups and their green spaces availability in urban areas of China: A distributional justice perspective</w:t>
            </w:r>
          </w:p>
        </w:tc>
        <w:tc>
          <w:tcPr>
            <w:tcW w:w="476" w:type="pct"/>
            <w:vAlign w:val="center"/>
          </w:tcPr>
          <w:p w14:paraId="1624E4D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吴龙峰</w:t>
            </w:r>
          </w:p>
        </w:tc>
        <w:tc>
          <w:tcPr>
            <w:tcW w:w="903" w:type="pct"/>
            <w:gridSpan w:val="2"/>
            <w:vAlign w:val="center"/>
          </w:tcPr>
          <w:p w14:paraId="206BF88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&amp; POLICY</w:t>
            </w:r>
          </w:p>
        </w:tc>
        <w:tc>
          <w:tcPr>
            <w:tcW w:w="882" w:type="pct"/>
            <w:vAlign w:val="center"/>
          </w:tcPr>
          <w:p w14:paraId="692A268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131,</w:t>
            </w:r>
          </w:p>
        </w:tc>
        <w:tc>
          <w:tcPr>
            <w:tcW w:w="540" w:type="pct"/>
            <w:vAlign w:val="center"/>
          </w:tcPr>
          <w:p w14:paraId="111456C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4517B9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518B8B1" w14:textId="77777777">
        <w:trPr>
          <w:trHeight w:val="315"/>
        </w:trPr>
        <w:tc>
          <w:tcPr>
            <w:tcW w:w="375" w:type="pct"/>
            <w:vAlign w:val="center"/>
          </w:tcPr>
          <w:p w14:paraId="7DAA5ED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230</w:t>
            </w:r>
          </w:p>
        </w:tc>
        <w:tc>
          <w:tcPr>
            <w:tcW w:w="1388" w:type="pct"/>
            <w:vAlign w:val="center"/>
          </w:tcPr>
          <w:p w14:paraId="0C05433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Predicting the effect of street environment on residents' mood states in large urban areas using machine learning and street view images</w:t>
            </w:r>
          </w:p>
        </w:tc>
        <w:tc>
          <w:tcPr>
            <w:tcW w:w="476" w:type="pct"/>
            <w:vAlign w:val="center"/>
          </w:tcPr>
          <w:p w14:paraId="40EF3D4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吴龙峰</w:t>
            </w:r>
          </w:p>
        </w:tc>
        <w:tc>
          <w:tcPr>
            <w:tcW w:w="903" w:type="pct"/>
            <w:gridSpan w:val="2"/>
            <w:vAlign w:val="center"/>
          </w:tcPr>
          <w:p w14:paraId="350E0F5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776FCBA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816,</w:t>
            </w:r>
          </w:p>
        </w:tc>
        <w:tc>
          <w:tcPr>
            <w:tcW w:w="540" w:type="pct"/>
            <w:vAlign w:val="center"/>
          </w:tcPr>
          <w:p w14:paraId="16E3DAD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E4E838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F55C472" w14:textId="77777777">
        <w:trPr>
          <w:trHeight w:val="315"/>
        </w:trPr>
        <w:tc>
          <w:tcPr>
            <w:tcW w:w="375" w:type="pct"/>
            <w:vAlign w:val="center"/>
          </w:tcPr>
          <w:p w14:paraId="007258A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231</w:t>
            </w:r>
          </w:p>
        </w:tc>
        <w:tc>
          <w:tcPr>
            <w:tcW w:w="1388" w:type="pct"/>
            <w:vAlign w:val="center"/>
          </w:tcPr>
          <w:p w14:paraId="3DC0169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How reliable is chlorophyll-a as algae proxy in lake environments? New insights from the perspective of n-alkanes</w:t>
            </w:r>
          </w:p>
        </w:tc>
        <w:tc>
          <w:tcPr>
            <w:tcW w:w="476" w:type="pct"/>
            <w:vAlign w:val="center"/>
          </w:tcPr>
          <w:p w14:paraId="0D30B9B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徐福留</w:t>
            </w:r>
          </w:p>
        </w:tc>
        <w:tc>
          <w:tcPr>
            <w:tcW w:w="903" w:type="pct"/>
            <w:gridSpan w:val="2"/>
            <w:vAlign w:val="center"/>
          </w:tcPr>
          <w:p w14:paraId="215077C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270F8A7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836,</w:t>
            </w:r>
          </w:p>
        </w:tc>
        <w:tc>
          <w:tcPr>
            <w:tcW w:w="540" w:type="pct"/>
            <w:vAlign w:val="center"/>
          </w:tcPr>
          <w:p w14:paraId="1A3F150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11575D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A18D39D" w14:textId="77777777">
        <w:trPr>
          <w:trHeight w:val="315"/>
        </w:trPr>
        <w:tc>
          <w:tcPr>
            <w:tcW w:w="375" w:type="pct"/>
            <w:vAlign w:val="center"/>
          </w:tcPr>
          <w:p w14:paraId="085E040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232</w:t>
            </w:r>
          </w:p>
        </w:tc>
        <w:tc>
          <w:tcPr>
            <w:tcW w:w="1388" w:type="pct"/>
            <w:vAlign w:val="center"/>
          </w:tcPr>
          <w:p w14:paraId="19CCA7B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Can biogenic n-heptadecane be utilized to represent algae cell density dynamics in water environment? Evidences from field investigation and </w:t>
            </w:r>
            <w:r>
              <w:rPr>
                <w:rFonts w:ascii="Times New Roman" w:eastAsia="宋体" w:hAnsi="Times New Roman" w:cs="Times New Roman"/>
                <w:color w:val="000000" w:themeColor="text1"/>
                <w:kern w:val="0"/>
                <w:sz w:val="22"/>
                <w:szCs w:val="22"/>
                <w:lang w:bidi="ar"/>
              </w:rPr>
              <w:lastRenderedPageBreak/>
              <w:t>laboratory validation.</w:t>
            </w:r>
          </w:p>
        </w:tc>
        <w:tc>
          <w:tcPr>
            <w:tcW w:w="476" w:type="pct"/>
            <w:vAlign w:val="center"/>
          </w:tcPr>
          <w:p w14:paraId="5B4AF7A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徐福留</w:t>
            </w:r>
          </w:p>
        </w:tc>
        <w:tc>
          <w:tcPr>
            <w:tcW w:w="903" w:type="pct"/>
            <w:gridSpan w:val="2"/>
            <w:vAlign w:val="center"/>
          </w:tcPr>
          <w:p w14:paraId="660B8D8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WATER RESEARCH</w:t>
            </w:r>
          </w:p>
        </w:tc>
        <w:tc>
          <w:tcPr>
            <w:tcW w:w="882" w:type="pct"/>
            <w:vAlign w:val="center"/>
          </w:tcPr>
          <w:p w14:paraId="6441840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214,</w:t>
            </w:r>
          </w:p>
        </w:tc>
        <w:tc>
          <w:tcPr>
            <w:tcW w:w="540" w:type="pct"/>
            <w:vAlign w:val="center"/>
          </w:tcPr>
          <w:p w14:paraId="4073EB4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A159C4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9BA2367" w14:textId="77777777">
        <w:trPr>
          <w:trHeight w:val="315"/>
        </w:trPr>
        <w:tc>
          <w:tcPr>
            <w:tcW w:w="375" w:type="pct"/>
            <w:vAlign w:val="center"/>
          </w:tcPr>
          <w:p w14:paraId="557B11F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233</w:t>
            </w:r>
          </w:p>
        </w:tc>
        <w:tc>
          <w:tcPr>
            <w:tcW w:w="1388" w:type="pct"/>
            <w:vAlign w:val="center"/>
          </w:tcPr>
          <w:p w14:paraId="6D6DFC9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Toxicity of perfluooctane sulfonate (PFOS) and perfluorobutane sulfonate (PFBS) to Scenedesmus obliquus: Photosynthetic characteristics, oxidative damage and transcriptome analysis. </w:t>
            </w:r>
          </w:p>
        </w:tc>
        <w:tc>
          <w:tcPr>
            <w:tcW w:w="476" w:type="pct"/>
            <w:vAlign w:val="center"/>
          </w:tcPr>
          <w:p w14:paraId="2F7FF2F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徐福留</w:t>
            </w:r>
          </w:p>
        </w:tc>
        <w:tc>
          <w:tcPr>
            <w:tcW w:w="903" w:type="pct"/>
            <w:gridSpan w:val="2"/>
            <w:vAlign w:val="center"/>
          </w:tcPr>
          <w:p w14:paraId="5A99AE5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Pollution</w:t>
            </w:r>
          </w:p>
        </w:tc>
        <w:tc>
          <w:tcPr>
            <w:tcW w:w="882" w:type="pct"/>
            <w:vAlign w:val="center"/>
          </w:tcPr>
          <w:p w14:paraId="54C26F6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315,</w:t>
            </w:r>
          </w:p>
        </w:tc>
        <w:tc>
          <w:tcPr>
            <w:tcW w:w="540" w:type="pct"/>
            <w:vAlign w:val="center"/>
          </w:tcPr>
          <w:p w14:paraId="423807C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A8E21F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B3B3E3E" w14:textId="77777777">
        <w:trPr>
          <w:trHeight w:val="315"/>
        </w:trPr>
        <w:tc>
          <w:tcPr>
            <w:tcW w:w="375" w:type="pct"/>
            <w:vAlign w:val="center"/>
          </w:tcPr>
          <w:p w14:paraId="34ECE71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234</w:t>
            </w:r>
          </w:p>
        </w:tc>
        <w:tc>
          <w:tcPr>
            <w:tcW w:w="1388" w:type="pct"/>
            <w:vAlign w:val="center"/>
          </w:tcPr>
          <w:p w14:paraId="7F69E119" w14:textId="77777777" w:rsidR="00496366" w:rsidRDefault="00A51D4C">
            <w:pPr>
              <w:widowControl/>
              <w:jc w:val="left"/>
              <w:textAlignment w:val="center"/>
              <w:rPr>
                <w:rFonts w:ascii="楷体" w:eastAsia="楷体" w:hAnsi="楷体"/>
                <w:color w:val="000000" w:themeColor="text1"/>
              </w:rPr>
            </w:pPr>
            <w:r>
              <w:rPr>
                <w:rFonts w:ascii="Calibri" w:eastAsia="宋体" w:hAnsi="Calibri" w:cs="Calibri"/>
                <w:color w:val="000000" w:themeColor="text1"/>
                <w:kern w:val="0"/>
                <w:sz w:val="21"/>
                <w:szCs w:val="21"/>
                <w:lang w:bidi="ar"/>
              </w:rPr>
              <w:t>Distribution and Relationships of Polycyclic Aromatic Hydrocarbons (PAHs) in Soils and Plants near Major Lakes in Eastern China</w:t>
            </w:r>
          </w:p>
        </w:tc>
        <w:tc>
          <w:tcPr>
            <w:tcW w:w="476" w:type="pct"/>
            <w:vAlign w:val="center"/>
          </w:tcPr>
          <w:p w14:paraId="1BED7F6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徐福留</w:t>
            </w:r>
          </w:p>
        </w:tc>
        <w:tc>
          <w:tcPr>
            <w:tcW w:w="903" w:type="pct"/>
            <w:gridSpan w:val="2"/>
            <w:vAlign w:val="center"/>
          </w:tcPr>
          <w:p w14:paraId="013E88D7" w14:textId="77777777" w:rsidR="00496366" w:rsidRDefault="00A51D4C">
            <w:pPr>
              <w:widowControl/>
              <w:jc w:val="left"/>
              <w:textAlignment w:val="center"/>
              <w:rPr>
                <w:rFonts w:ascii="楷体" w:eastAsia="楷体" w:hAnsi="楷体"/>
                <w:color w:val="000000" w:themeColor="text1"/>
              </w:rPr>
            </w:pPr>
            <w:r>
              <w:rPr>
                <w:rFonts w:ascii="Calibri" w:eastAsia="宋体" w:hAnsi="Calibri" w:cs="Calibri"/>
                <w:color w:val="000000" w:themeColor="text1"/>
                <w:kern w:val="0"/>
                <w:sz w:val="21"/>
                <w:szCs w:val="21"/>
                <w:lang w:bidi="ar"/>
              </w:rPr>
              <w:t>Toxics</w:t>
            </w:r>
          </w:p>
        </w:tc>
        <w:tc>
          <w:tcPr>
            <w:tcW w:w="882" w:type="pct"/>
            <w:vAlign w:val="center"/>
          </w:tcPr>
          <w:p w14:paraId="5714467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10,</w:t>
            </w:r>
          </w:p>
        </w:tc>
        <w:tc>
          <w:tcPr>
            <w:tcW w:w="540" w:type="pct"/>
            <w:vAlign w:val="center"/>
          </w:tcPr>
          <w:p w14:paraId="3FE0436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987D67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0E6851A" w14:textId="77777777">
        <w:trPr>
          <w:trHeight w:val="315"/>
        </w:trPr>
        <w:tc>
          <w:tcPr>
            <w:tcW w:w="375" w:type="pct"/>
            <w:vAlign w:val="center"/>
          </w:tcPr>
          <w:p w14:paraId="7ACF8E0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235</w:t>
            </w:r>
          </w:p>
        </w:tc>
        <w:tc>
          <w:tcPr>
            <w:tcW w:w="1388" w:type="pct"/>
            <w:vAlign w:val="center"/>
          </w:tcPr>
          <w:p w14:paraId="0788F45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Fishing for fish environmental DNA: Ecological applications, methodological considerations, surveying designs, and ways forward</w:t>
            </w:r>
          </w:p>
        </w:tc>
        <w:tc>
          <w:tcPr>
            <w:tcW w:w="476" w:type="pct"/>
            <w:vAlign w:val="center"/>
          </w:tcPr>
          <w:p w14:paraId="2C129E3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姚蒙</w:t>
            </w:r>
          </w:p>
        </w:tc>
        <w:tc>
          <w:tcPr>
            <w:tcW w:w="903" w:type="pct"/>
            <w:gridSpan w:val="2"/>
            <w:vAlign w:val="center"/>
          </w:tcPr>
          <w:p w14:paraId="614CCAC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MOLECULAR ECOLOGY</w:t>
            </w:r>
          </w:p>
        </w:tc>
        <w:tc>
          <w:tcPr>
            <w:tcW w:w="882" w:type="pct"/>
            <w:vAlign w:val="center"/>
          </w:tcPr>
          <w:p w14:paraId="5A0BCE24" w14:textId="77777777" w:rsidR="00496366" w:rsidRDefault="00496366">
            <w:pPr>
              <w:rPr>
                <w:rFonts w:ascii="楷体" w:eastAsia="楷体" w:hAnsi="楷体"/>
                <w:color w:val="000000" w:themeColor="text1"/>
              </w:rPr>
            </w:pPr>
          </w:p>
        </w:tc>
        <w:tc>
          <w:tcPr>
            <w:tcW w:w="540" w:type="pct"/>
            <w:vAlign w:val="center"/>
          </w:tcPr>
          <w:p w14:paraId="11F02E79"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63380F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BE47F65" w14:textId="77777777">
        <w:trPr>
          <w:trHeight w:val="315"/>
        </w:trPr>
        <w:tc>
          <w:tcPr>
            <w:tcW w:w="375" w:type="pct"/>
            <w:vAlign w:val="center"/>
          </w:tcPr>
          <w:p w14:paraId="668D115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236</w:t>
            </w:r>
          </w:p>
        </w:tc>
        <w:tc>
          <w:tcPr>
            <w:tcW w:w="1388" w:type="pct"/>
            <w:vAlign w:val="center"/>
          </w:tcPr>
          <w:p w14:paraId="4CDED06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Radiocarbon and luminescence dating of the Wulanmulun site in Ordos, and its implication for the chronology of Paleolithic sites in China</w:t>
            </w:r>
          </w:p>
        </w:tc>
        <w:tc>
          <w:tcPr>
            <w:tcW w:w="476" w:type="pct"/>
            <w:vAlign w:val="center"/>
          </w:tcPr>
          <w:p w14:paraId="1AED05A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张家富</w:t>
            </w:r>
          </w:p>
        </w:tc>
        <w:tc>
          <w:tcPr>
            <w:tcW w:w="903" w:type="pct"/>
            <w:gridSpan w:val="2"/>
            <w:vAlign w:val="center"/>
          </w:tcPr>
          <w:p w14:paraId="11FEF7D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QUATERNARY GEOCHRONOLOGY</w:t>
            </w:r>
          </w:p>
        </w:tc>
        <w:tc>
          <w:tcPr>
            <w:tcW w:w="882" w:type="pct"/>
            <w:vAlign w:val="center"/>
          </w:tcPr>
          <w:p w14:paraId="7D77C07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72,</w:t>
            </w:r>
          </w:p>
        </w:tc>
        <w:tc>
          <w:tcPr>
            <w:tcW w:w="540" w:type="pct"/>
            <w:vAlign w:val="center"/>
          </w:tcPr>
          <w:p w14:paraId="761F4D4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9E4718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C19DB07" w14:textId="77777777">
        <w:trPr>
          <w:trHeight w:val="315"/>
        </w:trPr>
        <w:tc>
          <w:tcPr>
            <w:tcW w:w="375" w:type="pct"/>
            <w:vAlign w:val="center"/>
          </w:tcPr>
          <w:p w14:paraId="47F80B6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237</w:t>
            </w:r>
          </w:p>
        </w:tc>
        <w:tc>
          <w:tcPr>
            <w:tcW w:w="1388" w:type="pct"/>
            <w:vAlign w:val="center"/>
          </w:tcPr>
          <w:p w14:paraId="11D938D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Optical Dating of Quartz Grains From the Minjiang Fluvial Terraces in the Sonpan Area on the Eastern Margin of the Tibetan Plateau</w:t>
            </w:r>
          </w:p>
        </w:tc>
        <w:tc>
          <w:tcPr>
            <w:tcW w:w="476" w:type="pct"/>
            <w:vAlign w:val="center"/>
          </w:tcPr>
          <w:p w14:paraId="5567721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张家富</w:t>
            </w:r>
          </w:p>
        </w:tc>
        <w:tc>
          <w:tcPr>
            <w:tcW w:w="903" w:type="pct"/>
            <w:gridSpan w:val="2"/>
            <w:vAlign w:val="center"/>
          </w:tcPr>
          <w:p w14:paraId="7C8FD2B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FRONTIERS IN EARTH SCIENCE</w:t>
            </w:r>
          </w:p>
        </w:tc>
        <w:tc>
          <w:tcPr>
            <w:tcW w:w="882" w:type="pct"/>
            <w:vAlign w:val="center"/>
          </w:tcPr>
          <w:p w14:paraId="3493767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10,</w:t>
            </w:r>
          </w:p>
        </w:tc>
        <w:tc>
          <w:tcPr>
            <w:tcW w:w="540" w:type="pct"/>
            <w:vAlign w:val="center"/>
          </w:tcPr>
          <w:p w14:paraId="1834B83B"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98C72B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05180C3" w14:textId="77777777">
        <w:trPr>
          <w:trHeight w:val="315"/>
        </w:trPr>
        <w:tc>
          <w:tcPr>
            <w:tcW w:w="375" w:type="pct"/>
            <w:vAlign w:val="center"/>
          </w:tcPr>
          <w:p w14:paraId="66F481B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238</w:t>
            </w:r>
          </w:p>
        </w:tc>
        <w:tc>
          <w:tcPr>
            <w:tcW w:w="1388" w:type="pct"/>
            <w:vAlign w:val="center"/>
          </w:tcPr>
          <w:p w14:paraId="4D224CE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Chronology of the </w:t>
            </w:r>
            <w:r>
              <w:rPr>
                <w:rFonts w:ascii="Times New Roman" w:eastAsia="宋体" w:hAnsi="Times New Roman" w:cs="Times New Roman"/>
                <w:color w:val="000000" w:themeColor="text1"/>
                <w:kern w:val="0"/>
                <w:sz w:val="22"/>
                <w:szCs w:val="22"/>
                <w:lang w:bidi="ar"/>
              </w:rPr>
              <w:lastRenderedPageBreak/>
              <w:t>Paleolithic site of Xibaimaying in the Nihewan Basin, North China, inferred from optical dating of fine-grained quartz</w:t>
            </w:r>
          </w:p>
        </w:tc>
        <w:tc>
          <w:tcPr>
            <w:tcW w:w="476" w:type="pct"/>
            <w:vAlign w:val="center"/>
          </w:tcPr>
          <w:p w14:paraId="37EE50C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张家</w:t>
            </w:r>
            <w:r>
              <w:rPr>
                <w:rFonts w:ascii="宋体" w:eastAsia="宋体" w:hAnsi="宋体" w:cs="宋体" w:hint="eastAsia"/>
                <w:color w:val="000000" w:themeColor="text1"/>
                <w:kern w:val="0"/>
                <w:sz w:val="22"/>
                <w:szCs w:val="22"/>
                <w:lang w:bidi="ar"/>
              </w:rPr>
              <w:lastRenderedPageBreak/>
              <w:t>富</w:t>
            </w:r>
          </w:p>
        </w:tc>
        <w:tc>
          <w:tcPr>
            <w:tcW w:w="903" w:type="pct"/>
            <w:gridSpan w:val="2"/>
            <w:vAlign w:val="center"/>
          </w:tcPr>
          <w:p w14:paraId="4C9DC7F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QUATERNA</w:t>
            </w:r>
            <w:r>
              <w:rPr>
                <w:rFonts w:ascii="Times New Roman" w:eastAsia="宋体" w:hAnsi="Times New Roman" w:cs="Times New Roman"/>
                <w:color w:val="000000" w:themeColor="text1"/>
                <w:kern w:val="0"/>
                <w:sz w:val="22"/>
                <w:szCs w:val="22"/>
                <w:lang w:bidi="ar"/>
              </w:rPr>
              <w:lastRenderedPageBreak/>
              <w:t>RY GEOCHRONOLOGY</w:t>
            </w:r>
          </w:p>
        </w:tc>
        <w:tc>
          <w:tcPr>
            <w:tcW w:w="882" w:type="pct"/>
            <w:vAlign w:val="center"/>
          </w:tcPr>
          <w:p w14:paraId="5C0D619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72,</w:t>
            </w:r>
          </w:p>
        </w:tc>
        <w:tc>
          <w:tcPr>
            <w:tcW w:w="540" w:type="pct"/>
            <w:vAlign w:val="center"/>
          </w:tcPr>
          <w:p w14:paraId="0865B84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lastRenderedPageBreak/>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15BF84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Jour</w:t>
            </w:r>
            <w:r>
              <w:rPr>
                <w:rFonts w:ascii="宋体" w:eastAsia="宋体" w:hAnsi="宋体" w:cs="宋体" w:hint="eastAsia"/>
                <w:color w:val="000000" w:themeColor="text1"/>
                <w:kern w:val="0"/>
                <w:sz w:val="22"/>
                <w:szCs w:val="22"/>
                <w:lang w:bidi="ar"/>
              </w:rPr>
              <w:lastRenderedPageBreak/>
              <w:t>nal</w:t>
            </w:r>
          </w:p>
        </w:tc>
      </w:tr>
      <w:tr w:rsidR="00496366" w14:paraId="31B68EEE" w14:textId="77777777">
        <w:trPr>
          <w:trHeight w:val="315"/>
        </w:trPr>
        <w:tc>
          <w:tcPr>
            <w:tcW w:w="375" w:type="pct"/>
            <w:vAlign w:val="center"/>
          </w:tcPr>
          <w:p w14:paraId="51C563B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239</w:t>
            </w:r>
          </w:p>
        </w:tc>
        <w:tc>
          <w:tcPr>
            <w:tcW w:w="1388" w:type="pct"/>
            <w:vAlign w:val="center"/>
          </w:tcPr>
          <w:p w14:paraId="1C8E9FF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Increasing sensitivity of dryland vegetation greenness to precipitation due to rising atmospheric CO2</w:t>
            </w:r>
          </w:p>
        </w:tc>
        <w:tc>
          <w:tcPr>
            <w:tcW w:w="476" w:type="pct"/>
            <w:vAlign w:val="center"/>
          </w:tcPr>
          <w:p w14:paraId="269BE26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张尧</w:t>
            </w:r>
          </w:p>
        </w:tc>
        <w:tc>
          <w:tcPr>
            <w:tcW w:w="903" w:type="pct"/>
            <w:gridSpan w:val="2"/>
            <w:vAlign w:val="center"/>
          </w:tcPr>
          <w:p w14:paraId="454A810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NATURE COMMUNICATIONS</w:t>
            </w:r>
          </w:p>
        </w:tc>
        <w:tc>
          <w:tcPr>
            <w:tcW w:w="882" w:type="pct"/>
            <w:vAlign w:val="center"/>
          </w:tcPr>
          <w:p w14:paraId="5644FF6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13,1</w:t>
            </w:r>
          </w:p>
        </w:tc>
        <w:tc>
          <w:tcPr>
            <w:tcW w:w="540" w:type="pct"/>
            <w:vAlign w:val="center"/>
          </w:tcPr>
          <w:p w14:paraId="3006D0A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080A13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A5E9462" w14:textId="77777777">
        <w:trPr>
          <w:trHeight w:val="315"/>
        </w:trPr>
        <w:tc>
          <w:tcPr>
            <w:tcW w:w="375" w:type="pct"/>
            <w:vAlign w:val="center"/>
          </w:tcPr>
          <w:p w14:paraId="43961E4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240</w:t>
            </w:r>
          </w:p>
        </w:tc>
        <w:tc>
          <w:tcPr>
            <w:tcW w:w="1388" w:type="pct"/>
            <w:vAlign w:val="center"/>
          </w:tcPr>
          <w:p w14:paraId="711426C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Contrasting temperature effects on the velocity of early- versus late-stage vegetation green-up in the Northern Hemisphere</w:t>
            </w:r>
          </w:p>
        </w:tc>
        <w:tc>
          <w:tcPr>
            <w:tcW w:w="476" w:type="pct"/>
            <w:vAlign w:val="center"/>
          </w:tcPr>
          <w:p w14:paraId="2D20F88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张尧</w:t>
            </w:r>
          </w:p>
        </w:tc>
        <w:tc>
          <w:tcPr>
            <w:tcW w:w="903" w:type="pct"/>
            <w:gridSpan w:val="2"/>
            <w:vAlign w:val="center"/>
          </w:tcPr>
          <w:p w14:paraId="64EB820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CHANGE BIOLOGY</w:t>
            </w:r>
          </w:p>
        </w:tc>
        <w:tc>
          <w:tcPr>
            <w:tcW w:w="882" w:type="pct"/>
            <w:vAlign w:val="center"/>
          </w:tcPr>
          <w:p w14:paraId="39E718DC" w14:textId="77777777" w:rsidR="00496366" w:rsidRDefault="00496366">
            <w:pPr>
              <w:rPr>
                <w:rFonts w:ascii="楷体" w:eastAsia="楷体" w:hAnsi="楷体"/>
                <w:color w:val="000000" w:themeColor="text1"/>
              </w:rPr>
            </w:pPr>
          </w:p>
        </w:tc>
        <w:tc>
          <w:tcPr>
            <w:tcW w:w="540" w:type="pct"/>
            <w:vAlign w:val="center"/>
          </w:tcPr>
          <w:p w14:paraId="71B1881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2BF925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9E38EE2" w14:textId="77777777">
        <w:trPr>
          <w:trHeight w:val="315"/>
        </w:trPr>
        <w:tc>
          <w:tcPr>
            <w:tcW w:w="375" w:type="pct"/>
            <w:vAlign w:val="center"/>
          </w:tcPr>
          <w:p w14:paraId="296F5FF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241</w:t>
            </w:r>
          </w:p>
        </w:tc>
        <w:tc>
          <w:tcPr>
            <w:tcW w:w="1388" w:type="pct"/>
            <w:vAlign w:val="center"/>
          </w:tcPr>
          <w:p w14:paraId="30C0B9C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Antiestrogenic property of 9,9-bis[4-(2-hydroxyethoxy)phenyl]fluorene (BPEF) and its effects on female development in CD-1 mice.</w:t>
            </w:r>
          </w:p>
        </w:tc>
        <w:tc>
          <w:tcPr>
            <w:tcW w:w="476" w:type="pct"/>
            <w:vAlign w:val="center"/>
          </w:tcPr>
          <w:p w14:paraId="6CA3F29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张照斌</w:t>
            </w:r>
          </w:p>
        </w:tc>
        <w:tc>
          <w:tcPr>
            <w:tcW w:w="903" w:type="pct"/>
            <w:gridSpan w:val="2"/>
            <w:vAlign w:val="center"/>
          </w:tcPr>
          <w:p w14:paraId="689E68E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ECOTOXICOLOGY AND ENVIRONMENTAL SAFETY</w:t>
            </w:r>
          </w:p>
        </w:tc>
        <w:tc>
          <w:tcPr>
            <w:tcW w:w="882" w:type="pct"/>
            <w:vAlign w:val="center"/>
          </w:tcPr>
          <w:p w14:paraId="202ACB2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242,</w:t>
            </w:r>
          </w:p>
        </w:tc>
        <w:tc>
          <w:tcPr>
            <w:tcW w:w="540" w:type="pct"/>
            <w:vAlign w:val="center"/>
          </w:tcPr>
          <w:p w14:paraId="24C1106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D9E385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C47E616" w14:textId="77777777">
        <w:trPr>
          <w:trHeight w:val="315"/>
        </w:trPr>
        <w:tc>
          <w:tcPr>
            <w:tcW w:w="375" w:type="pct"/>
            <w:vAlign w:val="center"/>
          </w:tcPr>
          <w:p w14:paraId="09ED5FE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242</w:t>
            </w:r>
          </w:p>
        </w:tc>
        <w:tc>
          <w:tcPr>
            <w:tcW w:w="1388" w:type="pct"/>
            <w:vAlign w:val="center"/>
          </w:tcPr>
          <w:p w14:paraId="7285C92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4,4′-(9-Fluorenylidene)dianiline (BAFL) is antiestrogenic and has adverse effects on female development in CD-1 mice</w:t>
            </w:r>
          </w:p>
        </w:tc>
        <w:tc>
          <w:tcPr>
            <w:tcW w:w="476" w:type="pct"/>
            <w:vAlign w:val="center"/>
          </w:tcPr>
          <w:p w14:paraId="1183F1D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张照斌</w:t>
            </w:r>
          </w:p>
        </w:tc>
        <w:tc>
          <w:tcPr>
            <w:tcW w:w="903" w:type="pct"/>
            <w:gridSpan w:val="2"/>
            <w:vAlign w:val="center"/>
          </w:tcPr>
          <w:p w14:paraId="0DE23A0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ECOTOXICOLOGY AND ENVIRONMENTAL SAFETY</w:t>
            </w:r>
          </w:p>
        </w:tc>
        <w:tc>
          <w:tcPr>
            <w:tcW w:w="882" w:type="pct"/>
            <w:vAlign w:val="center"/>
          </w:tcPr>
          <w:p w14:paraId="3AD9AFE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246,</w:t>
            </w:r>
          </w:p>
        </w:tc>
        <w:tc>
          <w:tcPr>
            <w:tcW w:w="540" w:type="pct"/>
            <w:vAlign w:val="center"/>
          </w:tcPr>
          <w:p w14:paraId="4C3D3C8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448EA0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CC0B83E" w14:textId="77777777">
        <w:trPr>
          <w:trHeight w:val="315"/>
        </w:trPr>
        <w:tc>
          <w:tcPr>
            <w:tcW w:w="375" w:type="pct"/>
            <w:vAlign w:val="center"/>
          </w:tcPr>
          <w:p w14:paraId="4D52D36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243</w:t>
            </w:r>
          </w:p>
        </w:tc>
        <w:tc>
          <w:tcPr>
            <w:tcW w:w="1388" w:type="pct"/>
            <w:vAlign w:val="center"/>
          </w:tcPr>
          <w:p w14:paraId="7D83ED9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Public transit travel choice in the post COVID-19 pandemic era: An application of the extended Theory of Planned behavior</w:t>
            </w:r>
          </w:p>
        </w:tc>
        <w:tc>
          <w:tcPr>
            <w:tcW w:w="476" w:type="pct"/>
            <w:vAlign w:val="center"/>
          </w:tcPr>
          <w:p w14:paraId="493F241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赵鹏军</w:t>
            </w:r>
          </w:p>
        </w:tc>
        <w:tc>
          <w:tcPr>
            <w:tcW w:w="903" w:type="pct"/>
            <w:gridSpan w:val="2"/>
            <w:vAlign w:val="center"/>
          </w:tcPr>
          <w:p w14:paraId="16580C4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TRAVEL BEHAVIOUR AND SOCIETY</w:t>
            </w:r>
          </w:p>
        </w:tc>
        <w:tc>
          <w:tcPr>
            <w:tcW w:w="882" w:type="pct"/>
            <w:vAlign w:val="center"/>
          </w:tcPr>
          <w:p w14:paraId="4ADBC0A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28,</w:t>
            </w:r>
          </w:p>
        </w:tc>
        <w:tc>
          <w:tcPr>
            <w:tcW w:w="540" w:type="pct"/>
            <w:vAlign w:val="center"/>
          </w:tcPr>
          <w:p w14:paraId="6B7BB89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465497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3C8FAE5" w14:textId="77777777">
        <w:trPr>
          <w:trHeight w:val="315"/>
        </w:trPr>
        <w:tc>
          <w:tcPr>
            <w:tcW w:w="375" w:type="pct"/>
            <w:vAlign w:val="center"/>
          </w:tcPr>
          <w:p w14:paraId="4869041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244</w:t>
            </w:r>
          </w:p>
        </w:tc>
        <w:tc>
          <w:tcPr>
            <w:tcW w:w="1388" w:type="pct"/>
            <w:vAlign w:val="center"/>
          </w:tcPr>
          <w:p w14:paraId="7FCE602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The impact of new metro on travel behavior: Panel analysis using mobile </w:t>
            </w:r>
            <w:r>
              <w:rPr>
                <w:rFonts w:ascii="Times New Roman" w:eastAsia="宋体" w:hAnsi="Times New Roman" w:cs="Times New Roman"/>
                <w:color w:val="000000" w:themeColor="text1"/>
                <w:kern w:val="0"/>
                <w:sz w:val="22"/>
                <w:szCs w:val="22"/>
                <w:lang w:bidi="ar"/>
              </w:rPr>
              <w:lastRenderedPageBreak/>
              <w:t>phone data</w:t>
            </w:r>
          </w:p>
        </w:tc>
        <w:tc>
          <w:tcPr>
            <w:tcW w:w="476" w:type="pct"/>
            <w:vAlign w:val="center"/>
          </w:tcPr>
          <w:p w14:paraId="2B4AF5A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赵鹏军</w:t>
            </w:r>
          </w:p>
        </w:tc>
        <w:tc>
          <w:tcPr>
            <w:tcW w:w="903" w:type="pct"/>
            <w:gridSpan w:val="2"/>
            <w:vAlign w:val="center"/>
          </w:tcPr>
          <w:p w14:paraId="75BE164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TRANSPORTATION RESEARCH PART </w:t>
            </w:r>
            <w:r>
              <w:rPr>
                <w:rFonts w:ascii="Times New Roman" w:eastAsia="宋体" w:hAnsi="Times New Roman" w:cs="Times New Roman"/>
                <w:color w:val="000000" w:themeColor="text1"/>
                <w:kern w:val="0"/>
                <w:sz w:val="22"/>
                <w:szCs w:val="22"/>
                <w:lang w:bidi="ar"/>
              </w:rPr>
              <w:lastRenderedPageBreak/>
              <w:t>A-POLICY AND PRACTICE</w:t>
            </w:r>
          </w:p>
        </w:tc>
        <w:tc>
          <w:tcPr>
            <w:tcW w:w="882" w:type="pct"/>
            <w:vAlign w:val="center"/>
          </w:tcPr>
          <w:p w14:paraId="186A68A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162,</w:t>
            </w:r>
          </w:p>
        </w:tc>
        <w:tc>
          <w:tcPr>
            <w:tcW w:w="540" w:type="pct"/>
            <w:vAlign w:val="center"/>
          </w:tcPr>
          <w:p w14:paraId="453CCE9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8CF4CF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9CCA02A" w14:textId="77777777">
        <w:trPr>
          <w:trHeight w:val="315"/>
        </w:trPr>
        <w:tc>
          <w:tcPr>
            <w:tcW w:w="375" w:type="pct"/>
            <w:vAlign w:val="center"/>
          </w:tcPr>
          <w:p w14:paraId="604E087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245</w:t>
            </w:r>
          </w:p>
        </w:tc>
        <w:tc>
          <w:tcPr>
            <w:tcW w:w="1388" w:type="pct"/>
            <w:vAlign w:val="center"/>
          </w:tcPr>
          <w:p w14:paraId="2CA8B9C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Examining commuting disparities across different types of new towns and different income groups: Evidence from Beijing, China</w:t>
            </w:r>
          </w:p>
        </w:tc>
        <w:tc>
          <w:tcPr>
            <w:tcW w:w="476" w:type="pct"/>
            <w:vAlign w:val="center"/>
          </w:tcPr>
          <w:p w14:paraId="5FEC696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赵鹏军</w:t>
            </w:r>
          </w:p>
        </w:tc>
        <w:tc>
          <w:tcPr>
            <w:tcW w:w="903" w:type="pct"/>
            <w:gridSpan w:val="2"/>
            <w:vAlign w:val="center"/>
          </w:tcPr>
          <w:p w14:paraId="0B955BC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HABITAT INTERNATIONAL</w:t>
            </w:r>
          </w:p>
        </w:tc>
        <w:tc>
          <w:tcPr>
            <w:tcW w:w="882" w:type="pct"/>
            <w:vAlign w:val="center"/>
          </w:tcPr>
          <w:p w14:paraId="7BEED1A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124,</w:t>
            </w:r>
          </w:p>
        </w:tc>
        <w:tc>
          <w:tcPr>
            <w:tcW w:w="540" w:type="pct"/>
            <w:vAlign w:val="center"/>
          </w:tcPr>
          <w:p w14:paraId="13EF1219"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59615B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E45AE65" w14:textId="77777777">
        <w:trPr>
          <w:trHeight w:val="315"/>
        </w:trPr>
        <w:tc>
          <w:tcPr>
            <w:tcW w:w="375" w:type="pct"/>
            <w:vAlign w:val="center"/>
          </w:tcPr>
          <w:p w14:paraId="3A29676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246</w:t>
            </w:r>
          </w:p>
        </w:tc>
        <w:tc>
          <w:tcPr>
            <w:tcW w:w="1388" w:type="pct"/>
            <w:vAlign w:val="center"/>
          </w:tcPr>
          <w:p w14:paraId="6171269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The Public Bicycle as a Feeder Mode for Metro Commuters in the Megacity Beijing: Travel Behavior, Route Environment, and Socioeconomic Factors</w:t>
            </w:r>
          </w:p>
        </w:tc>
        <w:tc>
          <w:tcPr>
            <w:tcW w:w="476" w:type="pct"/>
            <w:vAlign w:val="center"/>
          </w:tcPr>
          <w:p w14:paraId="4CE2944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赵鹏军</w:t>
            </w:r>
          </w:p>
        </w:tc>
        <w:tc>
          <w:tcPr>
            <w:tcW w:w="903" w:type="pct"/>
            <w:gridSpan w:val="2"/>
            <w:vAlign w:val="center"/>
          </w:tcPr>
          <w:p w14:paraId="2B6003D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URBAN PLANNING AND DEVELOPMENT</w:t>
            </w:r>
          </w:p>
        </w:tc>
        <w:tc>
          <w:tcPr>
            <w:tcW w:w="882" w:type="pct"/>
            <w:vAlign w:val="center"/>
          </w:tcPr>
          <w:p w14:paraId="1D80665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148,1</w:t>
            </w:r>
          </w:p>
        </w:tc>
        <w:tc>
          <w:tcPr>
            <w:tcW w:w="540" w:type="pct"/>
            <w:vAlign w:val="center"/>
          </w:tcPr>
          <w:p w14:paraId="61E1D3AB"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F82215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0977B2C" w14:textId="77777777">
        <w:trPr>
          <w:trHeight w:val="315"/>
        </w:trPr>
        <w:tc>
          <w:tcPr>
            <w:tcW w:w="375" w:type="pct"/>
            <w:vAlign w:val="center"/>
          </w:tcPr>
          <w:p w14:paraId="42401D7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247</w:t>
            </w:r>
          </w:p>
        </w:tc>
        <w:tc>
          <w:tcPr>
            <w:tcW w:w="1388" w:type="pct"/>
            <w:vAlign w:val="center"/>
          </w:tcPr>
          <w:p w14:paraId="30B7A16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Perceived accessibility and mental health consequences of COVID-19 containment policies</w:t>
            </w:r>
          </w:p>
        </w:tc>
        <w:tc>
          <w:tcPr>
            <w:tcW w:w="476" w:type="pct"/>
            <w:vAlign w:val="center"/>
          </w:tcPr>
          <w:p w14:paraId="0FB8666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赵鹏军</w:t>
            </w:r>
          </w:p>
        </w:tc>
        <w:tc>
          <w:tcPr>
            <w:tcW w:w="903" w:type="pct"/>
            <w:gridSpan w:val="2"/>
            <w:vAlign w:val="center"/>
          </w:tcPr>
          <w:p w14:paraId="303C6F4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TRANSPORT &amp; HEALTH</w:t>
            </w:r>
          </w:p>
        </w:tc>
        <w:tc>
          <w:tcPr>
            <w:tcW w:w="882" w:type="pct"/>
            <w:vAlign w:val="center"/>
          </w:tcPr>
          <w:p w14:paraId="1985E10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25,</w:t>
            </w:r>
          </w:p>
        </w:tc>
        <w:tc>
          <w:tcPr>
            <w:tcW w:w="540" w:type="pct"/>
            <w:vAlign w:val="center"/>
          </w:tcPr>
          <w:p w14:paraId="40172C3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4078C2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F73313F" w14:textId="77777777">
        <w:trPr>
          <w:trHeight w:val="315"/>
        </w:trPr>
        <w:tc>
          <w:tcPr>
            <w:tcW w:w="375" w:type="pct"/>
            <w:vAlign w:val="center"/>
          </w:tcPr>
          <w:p w14:paraId="0E5D0EC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248</w:t>
            </w:r>
          </w:p>
        </w:tc>
        <w:tc>
          <w:tcPr>
            <w:tcW w:w="1388" w:type="pct"/>
            <w:vAlign w:val="center"/>
          </w:tcPr>
          <w:p w14:paraId="230C4F7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The imprint of urbanization on PM2.5 concentrations in China: The urban-rural gradient study</w:t>
            </w:r>
          </w:p>
        </w:tc>
        <w:tc>
          <w:tcPr>
            <w:tcW w:w="476" w:type="pct"/>
            <w:vAlign w:val="center"/>
          </w:tcPr>
          <w:p w14:paraId="2A5269E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赵淑清</w:t>
            </w:r>
          </w:p>
        </w:tc>
        <w:tc>
          <w:tcPr>
            <w:tcW w:w="903" w:type="pct"/>
            <w:gridSpan w:val="2"/>
            <w:vAlign w:val="center"/>
          </w:tcPr>
          <w:p w14:paraId="36B536D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SUSTAINABLE CITIES AND SOCIETY</w:t>
            </w:r>
          </w:p>
        </w:tc>
        <w:tc>
          <w:tcPr>
            <w:tcW w:w="882" w:type="pct"/>
            <w:vAlign w:val="center"/>
          </w:tcPr>
          <w:p w14:paraId="6106400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86,</w:t>
            </w:r>
          </w:p>
        </w:tc>
        <w:tc>
          <w:tcPr>
            <w:tcW w:w="540" w:type="pct"/>
            <w:vAlign w:val="center"/>
          </w:tcPr>
          <w:p w14:paraId="47D34FE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0ACC7A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CFBAC6F" w14:textId="77777777">
        <w:trPr>
          <w:trHeight w:val="315"/>
        </w:trPr>
        <w:tc>
          <w:tcPr>
            <w:tcW w:w="375" w:type="pct"/>
            <w:vAlign w:val="center"/>
          </w:tcPr>
          <w:p w14:paraId="11351BD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249</w:t>
            </w:r>
          </w:p>
        </w:tc>
        <w:tc>
          <w:tcPr>
            <w:tcW w:w="1388" w:type="pct"/>
            <w:vAlign w:val="center"/>
          </w:tcPr>
          <w:p w14:paraId="3D7A252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Discover the desirable landscape structure for mitigating urban heat: The urban-rural gradient approach for an ancient Chinese city</w:t>
            </w:r>
          </w:p>
        </w:tc>
        <w:tc>
          <w:tcPr>
            <w:tcW w:w="476" w:type="pct"/>
            <w:vAlign w:val="center"/>
          </w:tcPr>
          <w:p w14:paraId="11EF3FE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赵淑清</w:t>
            </w:r>
          </w:p>
        </w:tc>
        <w:tc>
          <w:tcPr>
            <w:tcW w:w="903" w:type="pct"/>
            <w:gridSpan w:val="2"/>
            <w:vAlign w:val="center"/>
          </w:tcPr>
          <w:p w14:paraId="22733D6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CITIES</w:t>
            </w:r>
          </w:p>
        </w:tc>
        <w:tc>
          <w:tcPr>
            <w:tcW w:w="882" w:type="pct"/>
            <w:vAlign w:val="center"/>
          </w:tcPr>
          <w:p w14:paraId="3A06C8D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127,</w:t>
            </w:r>
          </w:p>
        </w:tc>
        <w:tc>
          <w:tcPr>
            <w:tcW w:w="540" w:type="pct"/>
            <w:vAlign w:val="center"/>
          </w:tcPr>
          <w:p w14:paraId="3153E40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A60C1E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C0917A0" w14:textId="77777777">
        <w:trPr>
          <w:trHeight w:val="315"/>
        </w:trPr>
        <w:tc>
          <w:tcPr>
            <w:tcW w:w="375" w:type="pct"/>
            <w:vAlign w:val="center"/>
          </w:tcPr>
          <w:p w14:paraId="0E12FF5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250</w:t>
            </w:r>
          </w:p>
        </w:tc>
        <w:tc>
          <w:tcPr>
            <w:tcW w:w="1388" w:type="pct"/>
            <w:vAlign w:val="center"/>
          </w:tcPr>
          <w:p w14:paraId="09DB289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 global analysis of urbanization effects on amphibian richness: Patterns and drivers</w:t>
            </w:r>
          </w:p>
        </w:tc>
        <w:tc>
          <w:tcPr>
            <w:tcW w:w="476" w:type="pct"/>
            <w:vAlign w:val="center"/>
          </w:tcPr>
          <w:p w14:paraId="37B0FD3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赵淑清</w:t>
            </w:r>
          </w:p>
        </w:tc>
        <w:tc>
          <w:tcPr>
            <w:tcW w:w="903" w:type="pct"/>
            <w:gridSpan w:val="2"/>
            <w:vAlign w:val="center"/>
          </w:tcPr>
          <w:p w14:paraId="1BEF61C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ENVIRONMENTAL CHANGE-HUMAN AND POLICY DIMENSIONS</w:t>
            </w:r>
          </w:p>
        </w:tc>
        <w:tc>
          <w:tcPr>
            <w:tcW w:w="882" w:type="pct"/>
            <w:vAlign w:val="center"/>
          </w:tcPr>
          <w:p w14:paraId="4986E29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73,</w:t>
            </w:r>
          </w:p>
        </w:tc>
        <w:tc>
          <w:tcPr>
            <w:tcW w:w="540" w:type="pct"/>
            <w:vAlign w:val="center"/>
          </w:tcPr>
          <w:p w14:paraId="56B07A46"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B4FB61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84F3766" w14:textId="77777777">
        <w:trPr>
          <w:trHeight w:val="315"/>
        </w:trPr>
        <w:tc>
          <w:tcPr>
            <w:tcW w:w="375" w:type="pct"/>
            <w:vAlign w:val="center"/>
          </w:tcPr>
          <w:p w14:paraId="13DC205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251</w:t>
            </w:r>
          </w:p>
        </w:tc>
        <w:tc>
          <w:tcPr>
            <w:tcW w:w="1388" w:type="pct"/>
            <w:vAlign w:val="center"/>
          </w:tcPr>
          <w:p w14:paraId="7ED2049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A building height </w:t>
            </w:r>
            <w:r>
              <w:rPr>
                <w:rFonts w:ascii="Times New Roman" w:eastAsia="宋体" w:hAnsi="Times New Roman" w:cs="Times New Roman"/>
                <w:color w:val="000000" w:themeColor="text1"/>
                <w:kern w:val="0"/>
                <w:sz w:val="22"/>
                <w:szCs w:val="22"/>
                <w:lang w:bidi="ar"/>
              </w:rPr>
              <w:lastRenderedPageBreak/>
              <w:t>dataset across China in 2017 estimated by the spatially-informed approach</w:t>
            </w:r>
          </w:p>
        </w:tc>
        <w:tc>
          <w:tcPr>
            <w:tcW w:w="476" w:type="pct"/>
            <w:vAlign w:val="center"/>
          </w:tcPr>
          <w:p w14:paraId="5A081F2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赵淑</w:t>
            </w:r>
            <w:r>
              <w:rPr>
                <w:rFonts w:ascii="宋体" w:eastAsia="宋体" w:hAnsi="宋体" w:cs="宋体" w:hint="eastAsia"/>
                <w:color w:val="000000" w:themeColor="text1"/>
                <w:kern w:val="0"/>
                <w:sz w:val="22"/>
                <w:szCs w:val="22"/>
                <w:lang w:bidi="ar"/>
              </w:rPr>
              <w:lastRenderedPageBreak/>
              <w:t>清</w:t>
            </w:r>
          </w:p>
        </w:tc>
        <w:tc>
          <w:tcPr>
            <w:tcW w:w="903" w:type="pct"/>
            <w:gridSpan w:val="2"/>
            <w:vAlign w:val="center"/>
          </w:tcPr>
          <w:p w14:paraId="049F070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 xml:space="preserve">SCIENTIFIC </w:t>
            </w:r>
            <w:r>
              <w:rPr>
                <w:rFonts w:ascii="Times New Roman" w:eastAsia="宋体" w:hAnsi="Times New Roman" w:cs="Times New Roman"/>
                <w:color w:val="000000" w:themeColor="text1"/>
                <w:kern w:val="0"/>
                <w:sz w:val="22"/>
                <w:szCs w:val="22"/>
                <w:lang w:bidi="ar"/>
              </w:rPr>
              <w:lastRenderedPageBreak/>
              <w:t>DATA</w:t>
            </w:r>
          </w:p>
        </w:tc>
        <w:tc>
          <w:tcPr>
            <w:tcW w:w="882" w:type="pct"/>
            <w:vAlign w:val="center"/>
          </w:tcPr>
          <w:p w14:paraId="63DDBA2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9,1</w:t>
            </w:r>
          </w:p>
        </w:tc>
        <w:tc>
          <w:tcPr>
            <w:tcW w:w="540" w:type="pct"/>
            <w:vAlign w:val="center"/>
          </w:tcPr>
          <w:p w14:paraId="4C3AB0B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lastRenderedPageBreak/>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29990A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Jour</w:t>
            </w:r>
            <w:r>
              <w:rPr>
                <w:rFonts w:ascii="宋体" w:eastAsia="宋体" w:hAnsi="宋体" w:cs="宋体" w:hint="eastAsia"/>
                <w:color w:val="000000" w:themeColor="text1"/>
                <w:kern w:val="0"/>
                <w:sz w:val="22"/>
                <w:szCs w:val="22"/>
                <w:lang w:bidi="ar"/>
              </w:rPr>
              <w:lastRenderedPageBreak/>
              <w:t>nal</w:t>
            </w:r>
          </w:p>
        </w:tc>
      </w:tr>
      <w:tr w:rsidR="00496366" w14:paraId="45DDD25F" w14:textId="77777777">
        <w:trPr>
          <w:trHeight w:val="315"/>
        </w:trPr>
        <w:tc>
          <w:tcPr>
            <w:tcW w:w="375" w:type="pct"/>
            <w:vAlign w:val="center"/>
          </w:tcPr>
          <w:p w14:paraId="720D310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252</w:t>
            </w:r>
          </w:p>
        </w:tc>
        <w:tc>
          <w:tcPr>
            <w:tcW w:w="1388" w:type="pct"/>
            <w:vAlign w:val="center"/>
          </w:tcPr>
          <w:p w14:paraId="7F1DC1E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Urban vertical profiles of three most urbanized Chinese cities and the spatial coupling with horizontal urban expansion</w:t>
            </w:r>
          </w:p>
        </w:tc>
        <w:tc>
          <w:tcPr>
            <w:tcW w:w="476" w:type="pct"/>
            <w:vAlign w:val="center"/>
          </w:tcPr>
          <w:p w14:paraId="33A4091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赵淑清</w:t>
            </w:r>
          </w:p>
        </w:tc>
        <w:tc>
          <w:tcPr>
            <w:tcW w:w="903" w:type="pct"/>
            <w:gridSpan w:val="2"/>
            <w:vAlign w:val="center"/>
          </w:tcPr>
          <w:p w14:paraId="36FD994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 USE POLICY</w:t>
            </w:r>
          </w:p>
        </w:tc>
        <w:tc>
          <w:tcPr>
            <w:tcW w:w="882" w:type="pct"/>
            <w:vAlign w:val="center"/>
          </w:tcPr>
          <w:p w14:paraId="39EE6ED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113,</w:t>
            </w:r>
          </w:p>
        </w:tc>
        <w:tc>
          <w:tcPr>
            <w:tcW w:w="540" w:type="pct"/>
            <w:vAlign w:val="center"/>
          </w:tcPr>
          <w:p w14:paraId="0B20235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AF7F77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23CF441" w14:textId="77777777">
        <w:trPr>
          <w:trHeight w:val="315"/>
        </w:trPr>
        <w:tc>
          <w:tcPr>
            <w:tcW w:w="375" w:type="pct"/>
            <w:vAlign w:val="center"/>
          </w:tcPr>
          <w:p w14:paraId="69DC524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253</w:t>
            </w:r>
          </w:p>
        </w:tc>
        <w:tc>
          <w:tcPr>
            <w:tcW w:w="1388" w:type="pct"/>
            <w:vAlign w:val="center"/>
          </w:tcPr>
          <w:p w14:paraId="444CC6A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Changes of precipitation pattern in China: 1961-2010</w:t>
            </w:r>
          </w:p>
        </w:tc>
        <w:tc>
          <w:tcPr>
            <w:tcW w:w="476" w:type="pct"/>
            <w:vAlign w:val="center"/>
          </w:tcPr>
          <w:p w14:paraId="506EE21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赵昕奕</w:t>
            </w:r>
          </w:p>
        </w:tc>
        <w:tc>
          <w:tcPr>
            <w:tcW w:w="903" w:type="pct"/>
            <w:gridSpan w:val="2"/>
            <w:vAlign w:val="center"/>
          </w:tcPr>
          <w:p w14:paraId="48E4873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THEORETICAL AND APPLIED CLIMATOLOGY</w:t>
            </w:r>
          </w:p>
        </w:tc>
        <w:tc>
          <w:tcPr>
            <w:tcW w:w="882" w:type="pct"/>
            <w:vAlign w:val="center"/>
          </w:tcPr>
          <w:p w14:paraId="022504C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148,3-4</w:t>
            </w:r>
          </w:p>
        </w:tc>
        <w:tc>
          <w:tcPr>
            <w:tcW w:w="540" w:type="pct"/>
            <w:vAlign w:val="center"/>
          </w:tcPr>
          <w:p w14:paraId="61361DE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42673F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06A8EEC" w14:textId="77777777">
        <w:trPr>
          <w:trHeight w:val="315"/>
        </w:trPr>
        <w:tc>
          <w:tcPr>
            <w:tcW w:w="375" w:type="pct"/>
            <w:vAlign w:val="center"/>
          </w:tcPr>
          <w:p w14:paraId="7773036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254</w:t>
            </w:r>
          </w:p>
        </w:tc>
        <w:tc>
          <w:tcPr>
            <w:tcW w:w="1388" w:type="pct"/>
            <w:vAlign w:val="center"/>
          </w:tcPr>
          <w:p w14:paraId="1256838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Local and non-local drivers of consumption-based water use in China during 2007-2015: Perspective of metacoupling</w:t>
            </w:r>
          </w:p>
        </w:tc>
        <w:tc>
          <w:tcPr>
            <w:tcW w:w="476" w:type="pct"/>
            <w:vAlign w:val="center"/>
          </w:tcPr>
          <w:p w14:paraId="1C018FD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周丰</w:t>
            </w:r>
          </w:p>
        </w:tc>
        <w:tc>
          <w:tcPr>
            <w:tcW w:w="903" w:type="pct"/>
            <w:gridSpan w:val="2"/>
            <w:vAlign w:val="center"/>
          </w:tcPr>
          <w:p w14:paraId="02F7055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ENVIRONMENTAL MANAGEMENT</w:t>
            </w:r>
          </w:p>
        </w:tc>
        <w:tc>
          <w:tcPr>
            <w:tcW w:w="882" w:type="pct"/>
            <w:vAlign w:val="center"/>
          </w:tcPr>
          <w:p w14:paraId="5995A2B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312,</w:t>
            </w:r>
          </w:p>
        </w:tc>
        <w:tc>
          <w:tcPr>
            <w:tcW w:w="540" w:type="pct"/>
            <w:vAlign w:val="center"/>
          </w:tcPr>
          <w:p w14:paraId="5C902FD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287D7B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439A7B2" w14:textId="77777777">
        <w:trPr>
          <w:trHeight w:val="315"/>
        </w:trPr>
        <w:tc>
          <w:tcPr>
            <w:tcW w:w="375" w:type="pct"/>
            <w:vAlign w:val="center"/>
          </w:tcPr>
          <w:p w14:paraId="22F9C39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255</w:t>
            </w:r>
          </w:p>
        </w:tc>
        <w:tc>
          <w:tcPr>
            <w:tcW w:w="1388" w:type="pct"/>
            <w:vAlign w:val="center"/>
          </w:tcPr>
          <w:p w14:paraId="62D2034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benefits of non-continuous flooding to reduce greenhouse gases and irrigation water use without rice yield penalty</w:t>
            </w:r>
          </w:p>
        </w:tc>
        <w:tc>
          <w:tcPr>
            <w:tcW w:w="476" w:type="pct"/>
            <w:vAlign w:val="center"/>
          </w:tcPr>
          <w:p w14:paraId="2DD478D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周丰</w:t>
            </w:r>
          </w:p>
        </w:tc>
        <w:tc>
          <w:tcPr>
            <w:tcW w:w="903" w:type="pct"/>
            <w:gridSpan w:val="2"/>
            <w:vAlign w:val="center"/>
          </w:tcPr>
          <w:p w14:paraId="4B2C6C8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CHANGE BIOLOGY</w:t>
            </w:r>
          </w:p>
        </w:tc>
        <w:tc>
          <w:tcPr>
            <w:tcW w:w="882" w:type="pct"/>
            <w:vAlign w:val="center"/>
          </w:tcPr>
          <w:p w14:paraId="024B64A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28,11</w:t>
            </w:r>
          </w:p>
        </w:tc>
        <w:tc>
          <w:tcPr>
            <w:tcW w:w="540" w:type="pct"/>
            <w:vAlign w:val="center"/>
          </w:tcPr>
          <w:p w14:paraId="2160778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CD6B71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BB6E30B" w14:textId="77777777">
        <w:trPr>
          <w:trHeight w:val="315"/>
        </w:trPr>
        <w:tc>
          <w:tcPr>
            <w:tcW w:w="375" w:type="pct"/>
            <w:vAlign w:val="center"/>
          </w:tcPr>
          <w:p w14:paraId="52E32B0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256</w:t>
            </w:r>
          </w:p>
        </w:tc>
        <w:tc>
          <w:tcPr>
            <w:tcW w:w="1388" w:type="pct"/>
            <w:vAlign w:val="center"/>
          </w:tcPr>
          <w:p w14:paraId="6FF7BEA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Deceleration of Cropland-N2O Emissions in China and Future Mitigation Potentials</w:t>
            </w:r>
          </w:p>
        </w:tc>
        <w:tc>
          <w:tcPr>
            <w:tcW w:w="476" w:type="pct"/>
            <w:vAlign w:val="center"/>
          </w:tcPr>
          <w:p w14:paraId="0E5A159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周丰</w:t>
            </w:r>
          </w:p>
        </w:tc>
        <w:tc>
          <w:tcPr>
            <w:tcW w:w="903" w:type="pct"/>
            <w:gridSpan w:val="2"/>
            <w:vAlign w:val="center"/>
          </w:tcPr>
          <w:p w14:paraId="30FA09C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&amp; TECHNOLOGY</w:t>
            </w:r>
          </w:p>
        </w:tc>
        <w:tc>
          <w:tcPr>
            <w:tcW w:w="882" w:type="pct"/>
            <w:vAlign w:val="center"/>
          </w:tcPr>
          <w:p w14:paraId="0355262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56,7</w:t>
            </w:r>
          </w:p>
        </w:tc>
        <w:tc>
          <w:tcPr>
            <w:tcW w:w="540" w:type="pct"/>
            <w:vAlign w:val="center"/>
          </w:tcPr>
          <w:p w14:paraId="74A5755D"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A9470C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3A94CD3" w14:textId="77777777">
        <w:trPr>
          <w:trHeight w:val="315"/>
        </w:trPr>
        <w:tc>
          <w:tcPr>
            <w:tcW w:w="375" w:type="pct"/>
            <w:vAlign w:val="center"/>
          </w:tcPr>
          <w:p w14:paraId="3231270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257</w:t>
            </w:r>
          </w:p>
        </w:tc>
        <w:tc>
          <w:tcPr>
            <w:tcW w:w="1388" w:type="pct"/>
            <w:vAlign w:val="center"/>
          </w:tcPr>
          <w:p w14:paraId="22B28E6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Resistant soil organic carbon is more vulnerable to priming by root exudate fractions than relatively active soil organic carbon</w:t>
            </w:r>
          </w:p>
        </w:tc>
        <w:tc>
          <w:tcPr>
            <w:tcW w:w="476" w:type="pct"/>
            <w:vAlign w:val="center"/>
          </w:tcPr>
          <w:p w14:paraId="370E1056"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朱彪</w:t>
            </w:r>
          </w:p>
        </w:tc>
        <w:tc>
          <w:tcPr>
            <w:tcW w:w="903" w:type="pct"/>
            <w:gridSpan w:val="2"/>
            <w:vAlign w:val="center"/>
          </w:tcPr>
          <w:p w14:paraId="319583F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PLANT AND SOIL</w:t>
            </w:r>
          </w:p>
        </w:tc>
        <w:tc>
          <w:tcPr>
            <w:tcW w:w="882" w:type="pct"/>
            <w:vAlign w:val="center"/>
          </w:tcPr>
          <w:p w14:paraId="4FF38014" w14:textId="77777777" w:rsidR="00496366" w:rsidRDefault="00496366">
            <w:pPr>
              <w:rPr>
                <w:rFonts w:ascii="楷体" w:eastAsia="楷体" w:hAnsi="楷体"/>
                <w:color w:val="000000" w:themeColor="text1"/>
              </w:rPr>
            </w:pPr>
          </w:p>
        </w:tc>
        <w:tc>
          <w:tcPr>
            <w:tcW w:w="540" w:type="pct"/>
            <w:vAlign w:val="center"/>
          </w:tcPr>
          <w:p w14:paraId="4B855CB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6422C4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8922834" w14:textId="77777777">
        <w:trPr>
          <w:trHeight w:val="315"/>
        </w:trPr>
        <w:tc>
          <w:tcPr>
            <w:tcW w:w="375" w:type="pct"/>
            <w:vAlign w:val="center"/>
          </w:tcPr>
          <w:p w14:paraId="50F51AD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258</w:t>
            </w:r>
          </w:p>
        </w:tc>
        <w:tc>
          <w:tcPr>
            <w:tcW w:w="1388" w:type="pct"/>
            <w:vAlign w:val="center"/>
          </w:tcPr>
          <w:p w14:paraId="66144C7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Resistant soil carbon is </w:t>
            </w:r>
            <w:r>
              <w:rPr>
                <w:rFonts w:ascii="Times New Roman" w:eastAsia="宋体" w:hAnsi="Times New Roman" w:cs="Times New Roman"/>
                <w:color w:val="000000" w:themeColor="text1"/>
                <w:kern w:val="0"/>
                <w:sz w:val="22"/>
                <w:szCs w:val="22"/>
                <w:lang w:bidi="ar"/>
              </w:rPr>
              <w:lastRenderedPageBreak/>
              <w:t>more vulnerable to priming effect than active soil carbon</w:t>
            </w:r>
          </w:p>
        </w:tc>
        <w:tc>
          <w:tcPr>
            <w:tcW w:w="476" w:type="pct"/>
            <w:vAlign w:val="center"/>
          </w:tcPr>
          <w:p w14:paraId="33C5D283"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lastRenderedPageBreak/>
              <w:t>朱彪</w:t>
            </w:r>
          </w:p>
        </w:tc>
        <w:tc>
          <w:tcPr>
            <w:tcW w:w="903" w:type="pct"/>
            <w:gridSpan w:val="2"/>
            <w:vAlign w:val="center"/>
          </w:tcPr>
          <w:p w14:paraId="4729B34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SOIL </w:t>
            </w:r>
            <w:r>
              <w:rPr>
                <w:rFonts w:ascii="Times New Roman" w:eastAsia="宋体" w:hAnsi="Times New Roman" w:cs="Times New Roman"/>
                <w:color w:val="000000" w:themeColor="text1"/>
                <w:kern w:val="0"/>
                <w:sz w:val="22"/>
                <w:szCs w:val="22"/>
                <w:lang w:bidi="ar"/>
              </w:rPr>
              <w:lastRenderedPageBreak/>
              <w:t>BIOLOGY &amp; BIOCHEMISTRY</w:t>
            </w:r>
          </w:p>
        </w:tc>
        <w:tc>
          <w:tcPr>
            <w:tcW w:w="882" w:type="pct"/>
            <w:vAlign w:val="center"/>
          </w:tcPr>
          <w:p w14:paraId="25D03DE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168,</w:t>
            </w:r>
          </w:p>
        </w:tc>
        <w:tc>
          <w:tcPr>
            <w:tcW w:w="540" w:type="pct"/>
            <w:vAlign w:val="center"/>
          </w:tcPr>
          <w:p w14:paraId="40E4ACB3"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lastRenderedPageBreak/>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1FC235A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Jour</w:t>
            </w:r>
            <w:r>
              <w:rPr>
                <w:rFonts w:ascii="宋体" w:eastAsia="宋体" w:hAnsi="宋体" w:cs="宋体" w:hint="eastAsia"/>
                <w:color w:val="000000" w:themeColor="text1"/>
                <w:kern w:val="0"/>
                <w:sz w:val="22"/>
                <w:szCs w:val="22"/>
                <w:lang w:bidi="ar"/>
              </w:rPr>
              <w:lastRenderedPageBreak/>
              <w:t>nal</w:t>
            </w:r>
          </w:p>
        </w:tc>
      </w:tr>
      <w:tr w:rsidR="00496366" w14:paraId="5299AD4F" w14:textId="77777777">
        <w:trPr>
          <w:trHeight w:val="315"/>
        </w:trPr>
        <w:tc>
          <w:tcPr>
            <w:tcW w:w="375" w:type="pct"/>
            <w:vAlign w:val="center"/>
          </w:tcPr>
          <w:p w14:paraId="1A1D447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259</w:t>
            </w:r>
          </w:p>
        </w:tc>
        <w:tc>
          <w:tcPr>
            <w:tcW w:w="1388" w:type="pct"/>
            <w:vAlign w:val="center"/>
          </w:tcPr>
          <w:p w14:paraId="6FD90A9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Drying-rewetting rather than sieving stimulates soil respiration</w:t>
            </w:r>
          </w:p>
        </w:tc>
        <w:tc>
          <w:tcPr>
            <w:tcW w:w="476" w:type="pct"/>
            <w:vAlign w:val="center"/>
          </w:tcPr>
          <w:p w14:paraId="7478DA09"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朱彪</w:t>
            </w:r>
          </w:p>
        </w:tc>
        <w:tc>
          <w:tcPr>
            <w:tcW w:w="903" w:type="pct"/>
            <w:gridSpan w:val="2"/>
            <w:vAlign w:val="center"/>
          </w:tcPr>
          <w:p w14:paraId="5B5183A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PEDOSPHERE</w:t>
            </w:r>
          </w:p>
        </w:tc>
        <w:tc>
          <w:tcPr>
            <w:tcW w:w="882" w:type="pct"/>
            <w:vAlign w:val="center"/>
          </w:tcPr>
          <w:p w14:paraId="6135802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32,2</w:t>
            </w:r>
          </w:p>
        </w:tc>
        <w:tc>
          <w:tcPr>
            <w:tcW w:w="540" w:type="pct"/>
            <w:vAlign w:val="center"/>
          </w:tcPr>
          <w:p w14:paraId="5C823F1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BBC51C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41C3FCB" w14:textId="77777777">
        <w:trPr>
          <w:trHeight w:val="315"/>
        </w:trPr>
        <w:tc>
          <w:tcPr>
            <w:tcW w:w="375" w:type="pct"/>
            <w:vAlign w:val="center"/>
          </w:tcPr>
          <w:p w14:paraId="6C9A991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260</w:t>
            </w:r>
          </w:p>
        </w:tc>
        <w:tc>
          <w:tcPr>
            <w:tcW w:w="1388" w:type="pct"/>
            <w:vAlign w:val="center"/>
          </w:tcPr>
          <w:p w14:paraId="01F129E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Long-term bare fallow soil reveals the temperature sensitivity of priming effect of the relatively stabilized soil organic matter</w:t>
            </w:r>
          </w:p>
        </w:tc>
        <w:tc>
          <w:tcPr>
            <w:tcW w:w="476" w:type="pct"/>
            <w:vAlign w:val="center"/>
          </w:tcPr>
          <w:p w14:paraId="1BE175A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336AA53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PLANT AND SOIL</w:t>
            </w:r>
          </w:p>
        </w:tc>
        <w:tc>
          <w:tcPr>
            <w:tcW w:w="882" w:type="pct"/>
            <w:vAlign w:val="center"/>
          </w:tcPr>
          <w:p w14:paraId="1D5105E6" w14:textId="77777777" w:rsidR="00496366" w:rsidRDefault="00496366">
            <w:pPr>
              <w:rPr>
                <w:rFonts w:ascii="楷体" w:eastAsia="楷体" w:hAnsi="楷体"/>
                <w:color w:val="000000" w:themeColor="text1"/>
              </w:rPr>
            </w:pPr>
          </w:p>
        </w:tc>
        <w:tc>
          <w:tcPr>
            <w:tcW w:w="540" w:type="pct"/>
            <w:vAlign w:val="center"/>
          </w:tcPr>
          <w:p w14:paraId="485C170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FEB620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78E6C54" w14:textId="77777777">
        <w:trPr>
          <w:trHeight w:val="315"/>
        </w:trPr>
        <w:tc>
          <w:tcPr>
            <w:tcW w:w="375" w:type="pct"/>
            <w:vAlign w:val="center"/>
          </w:tcPr>
          <w:p w14:paraId="5AC830C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261</w:t>
            </w:r>
          </w:p>
        </w:tc>
        <w:tc>
          <w:tcPr>
            <w:tcW w:w="1388" w:type="pct"/>
            <w:vAlign w:val="center"/>
          </w:tcPr>
          <w:p w14:paraId="4D03261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Changes in plant inputs alter soil carbon and microbial communities in forest ecosystems</w:t>
            </w:r>
          </w:p>
        </w:tc>
        <w:tc>
          <w:tcPr>
            <w:tcW w:w="476" w:type="pct"/>
            <w:vAlign w:val="center"/>
          </w:tcPr>
          <w:p w14:paraId="0CD83EB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5EEB5CA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CHANGE BIOLOGY</w:t>
            </w:r>
          </w:p>
        </w:tc>
        <w:tc>
          <w:tcPr>
            <w:tcW w:w="882" w:type="pct"/>
            <w:vAlign w:val="center"/>
          </w:tcPr>
          <w:p w14:paraId="064D7E6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28,10</w:t>
            </w:r>
          </w:p>
        </w:tc>
        <w:tc>
          <w:tcPr>
            <w:tcW w:w="540" w:type="pct"/>
            <w:vAlign w:val="center"/>
          </w:tcPr>
          <w:p w14:paraId="65F62CA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01CAFB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11BB034" w14:textId="77777777">
        <w:trPr>
          <w:trHeight w:val="315"/>
        </w:trPr>
        <w:tc>
          <w:tcPr>
            <w:tcW w:w="375" w:type="pct"/>
            <w:vAlign w:val="center"/>
          </w:tcPr>
          <w:p w14:paraId="0DDEB2B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262</w:t>
            </w:r>
          </w:p>
        </w:tc>
        <w:tc>
          <w:tcPr>
            <w:tcW w:w="1388" w:type="pct"/>
            <w:vAlign w:val="center"/>
          </w:tcPr>
          <w:p w14:paraId="337B45B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Changes in soil total, microbial and enzymatic C-N-P contents and stoichiometry with depth and latitude in forest ecosystems</w:t>
            </w:r>
          </w:p>
        </w:tc>
        <w:tc>
          <w:tcPr>
            <w:tcW w:w="476" w:type="pct"/>
            <w:vAlign w:val="center"/>
          </w:tcPr>
          <w:p w14:paraId="1B2F380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7D85529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7EBF245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816,</w:t>
            </w:r>
          </w:p>
        </w:tc>
        <w:tc>
          <w:tcPr>
            <w:tcW w:w="540" w:type="pct"/>
            <w:vAlign w:val="center"/>
          </w:tcPr>
          <w:p w14:paraId="05E2904D"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FC69A5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2EC0F9A" w14:textId="77777777">
        <w:trPr>
          <w:trHeight w:val="315"/>
        </w:trPr>
        <w:tc>
          <w:tcPr>
            <w:tcW w:w="375" w:type="pct"/>
            <w:vAlign w:val="center"/>
          </w:tcPr>
          <w:p w14:paraId="7E43A85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263</w:t>
            </w:r>
          </w:p>
        </w:tc>
        <w:tc>
          <w:tcPr>
            <w:tcW w:w="1388" w:type="pct"/>
            <w:vAlign w:val="center"/>
          </w:tcPr>
          <w:p w14:paraId="049EB9B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 distinct sensitivity to the priming effect between labile and stable soil organic carbon</w:t>
            </w:r>
          </w:p>
        </w:tc>
        <w:tc>
          <w:tcPr>
            <w:tcW w:w="476" w:type="pct"/>
            <w:vAlign w:val="center"/>
          </w:tcPr>
          <w:p w14:paraId="5847C20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53EC506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NEW PHYTOLOGIST</w:t>
            </w:r>
          </w:p>
        </w:tc>
        <w:tc>
          <w:tcPr>
            <w:tcW w:w="882" w:type="pct"/>
            <w:vAlign w:val="center"/>
          </w:tcPr>
          <w:p w14:paraId="2BD4630B" w14:textId="77777777" w:rsidR="00496366" w:rsidRDefault="00496366">
            <w:pPr>
              <w:rPr>
                <w:rFonts w:ascii="楷体" w:eastAsia="楷体" w:hAnsi="楷体"/>
                <w:color w:val="000000" w:themeColor="text1"/>
              </w:rPr>
            </w:pPr>
          </w:p>
        </w:tc>
        <w:tc>
          <w:tcPr>
            <w:tcW w:w="540" w:type="pct"/>
            <w:vAlign w:val="center"/>
          </w:tcPr>
          <w:p w14:paraId="0DE8739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9A826F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EF1038F" w14:textId="77777777">
        <w:trPr>
          <w:trHeight w:val="315"/>
        </w:trPr>
        <w:tc>
          <w:tcPr>
            <w:tcW w:w="375" w:type="pct"/>
            <w:vAlign w:val="center"/>
          </w:tcPr>
          <w:p w14:paraId="251F451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264</w:t>
            </w:r>
          </w:p>
        </w:tc>
        <w:tc>
          <w:tcPr>
            <w:tcW w:w="1388" w:type="pct"/>
            <w:vAlign w:val="center"/>
          </w:tcPr>
          <w:p w14:paraId="3BA9408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Effects of nitrogen and phosphorus enrichment on soil N2O emission from natural ecosystems: A global meta-analysis</w:t>
            </w:r>
          </w:p>
        </w:tc>
        <w:tc>
          <w:tcPr>
            <w:tcW w:w="476" w:type="pct"/>
            <w:vAlign w:val="center"/>
          </w:tcPr>
          <w:p w14:paraId="671DE42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00C63C8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POLLUTION</w:t>
            </w:r>
          </w:p>
        </w:tc>
        <w:tc>
          <w:tcPr>
            <w:tcW w:w="882" w:type="pct"/>
            <w:vAlign w:val="center"/>
          </w:tcPr>
          <w:p w14:paraId="500BEB4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301,</w:t>
            </w:r>
          </w:p>
        </w:tc>
        <w:tc>
          <w:tcPr>
            <w:tcW w:w="540" w:type="pct"/>
            <w:vAlign w:val="center"/>
          </w:tcPr>
          <w:p w14:paraId="744D77B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AF61E3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AC6B3A7" w14:textId="77777777">
        <w:trPr>
          <w:trHeight w:val="315"/>
        </w:trPr>
        <w:tc>
          <w:tcPr>
            <w:tcW w:w="375" w:type="pct"/>
            <w:vAlign w:val="center"/>
          </w:tcPr>
          <w:p w14:paraId="6F2262E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265</w:t>
            </w:r>
          </w:p>
        </w:tc>
        <w:tc>
          <w:tcPr>
            <w:tcW w:w="1388" w:type="pct"/>
            <w:vAlign w:val="center"/>
          </w:tcPr>
          <w:p w14:paraId="153955F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Trade-offs among fine-root phosphorus-acquisition strategies of 15 tropical woody species</w:t>
            </w:r>
          </w:p>
        </w:tc>
        <w:tc>
          <w:tcPr>
            <w:tcW w:w="476" w:type="pct"/>
            <w:vAlign w:val="center"/>
          </w:tcPr>
          <w:p w14:paraId="53A2DB8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29CD009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FOREST ECOSYSTEMS</w:t>
            </w:r>
          </w:p>
        </w:tc>
        <w:tc>
          <w:tcPr>
            <w:tcW w:w="882" w:type="pct"/>
            <w:vAlign w:val="center"/>
          </w:tcPr>
          <w:p w14:paraId="389BA6C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9,</w:t>
            </w:r>
          </w:p>
        </w:tc>
        <w:tc>
          <w:tcPr>
            <w:tcW w:w="540" w:type="pct"/>
            <w:vAlign w:val="center"/>
          </w:tcPr>
          <w:p w14:paraId="465ABE1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23A89D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3A59731" w14:textId="77777777">
        <w:trPr>
          <w:trHeight w:val="315"/>
        </w:trPr>
        <w:tc>
          <w:tcPr>
            <w:tcW w:w="375" w:type="pct"/>
            <w:vAlign w:val="center"/>
          </w:tcPr>
          <w:p w14:paraId="73E6F07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266</w:t>
            </w:r>
          </w:p>
        </w:tc>
        <w:tc>
          <w:tcPr>
            <w:tcW w:w="1388" w:type="pct"/>
            <w:vAlign w:val="center"/>
          </w:tcPr>
          <w:p w14:paraId="7DA5286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Climate warming in an alpine meadow: </w:t>
            </w:r>
            <w:r>
              <w:rPr>
                <w:rFonts w:ascii="Times New Roman" w:eastAsia="宋体" w:hAnsi="Times New Roman" w:cs="Times New Roman"/>
                <w:color w:val="000000" w:themeColor="text1"/>
                <w:kern w:val="0"/>
                <w:sz w:val="22"/>
                <w:szCs w:val="22"/>
                <w:lang w:bidi="ar"/>
              </w:rPr>
              <w:lastRenderedPageBreak/>
              <w:t>differential responses of soil faunal vs. microbial effects on litter decomposition</w:t>
            </w:r>
          </w:p>
        </w:tc>
        <w:tc>
          <w:tcPr>
            <w:tcW w:w="476" w:type="pct"/>
            <w:vAlign w:val="center"/>
          </w:tcPr>
          <w:p w14:paraId="440AEEF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朱彪</w:t>
            </w:r>
          </w:p>
        </w:tc>
        <w:tc>
          <w:tcPr>
            <w:tcW w:w="903" w:type="pct"/>
            <w:gridSpan w:val="2"/>
            <w:vAlign w:val="center"/>
          </w:tcPr>
          <w:p w14:paraId="727EA949"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BIOLOGY AND </w:t>
            </w:r>
            <w:r>
              <w:rPr>
                <w:rFonts w:ascii="Times New Roman" w:eastAsia="宋体" w:hAnsi="Times New Roman" w:cs="Times New Roman"/>
                <w:color w:val="000000" w:themeColor="text1"/>
                <w:kern w:val="0"/>
                <w:sz w:val="22"/>
                <w:szCs w:val="22"/>
                <w:lang w:bidi="ar"/>
              </w:rPr>
              <w:lastRenderedPageBreak/>
              <w:t>FERTILITY OF SOILS</w:t>
            </w:r>
          </w:p>
        </w:tc>
        <w:tc>
          <w:tcPr>
            <w:tcW w:w="882" w:type="pct"/>
            <w:vAlign w:val="center"/>
          </w:tcPr>
          <w:p w14:paraId="003145C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58,4</w:t>
            </w:r>
          </w:p>
        </w:tc>
        <w:tc>
          <w:tcPr>
            <w:tcW w:w="540" w:type="pct"/>
            <w:vAlign w:val="center"/>
          </w:tcPr>
          <w:p w14:paraId="7D4E279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3A51152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AFB6494" w14:textId="77777777">
        <w:trPr>
          <w:trHeight w:val="315"/>
        </w:trPr>
        <w:tc>
          <w:tcPr>
            <w:tcW w:w="375" w:type="pct"/>
            <w:vAlign w:val="center"/>
          </w:tcPr>
          <w:p w14:paraId="12A60FB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267</w:t>
            </w:r>
          </w:p>
        </w:tc>
        <w:tc>
          <w:tcPr>
            <w:tcW w:w="1388" w:type="pct"/>
            <w:vAlign w:val="center"/>
          </w:tcPr>
          <w:p w14:paraId="07B59BF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Loss of soil microbial residue carbon by converting a tropical forest to tea plantation</w:t>
            </w:r>
          </w:p>
        </w:tc>
        <w:tc>
          <w:tcPr>
            <w:tcW w:w="476" w:type="pct"/>
            <w:vAlign w:val="center"/>
          </w:tcPr>
          <w:p w14:paraId="5D2C832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0FB0731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7F3D1AB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818,</w:t>
            </w:r>
          </w:p>
        </w:tc>
        <w:tc>
          <w:tcPr>
            <w:tcW w:w="540" w:type="pct"/>
            <w:vAlign w:val="center"/>
          </w:tcPr>
          <w:p w14:paraId="6636CFF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FD64AA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E3ECEC7" w14:textId="77777777">
        <w:trPr>
          <w:trHeight w:val="315"/>
        </w:trPr>
        <w:tc>
          <w:tcPr>
            <w:tcW w:w="375" w:type="pct"/>
            <w:vAlign w:val="center"/>
          </w:tcPr>
          <w:p w14:paraId="594E4F2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268</w:t>
            </w:r>
          </w:p>
        </w:tc>
        <w:tc>
          <w:tcPr>
            <w:tcW w:w="1388" w:type="pct"/>
            <w:vAlign w:val="center"/>
          </w:tcPr>
          <w:p w14:paraId="2C3FF07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Rethinking discrepancies between difference and (15) N methods for estimating fertilizer nitrogen recovery</w:t>
            </w:r>
          </w:p>
        </w:tc>
        <w:tc>
          <w:tcPr>
            <w:tcW w:w="476" w:type="pct"/>
            <w:vAlign w:val="center"/>
          </w:tcPr>
          <w:p w14:paraId="2BF83EB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6D8B1BF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BIOLOGY AND FERTILITY OF SOILS</w:t>
            </w:r>
          </w:p>
        </w:tc>
        <w:tc>
          <w:tcPr>
            <w:tcW w:w="882" w:type="pct"/>
            <w:vAlign w:val="center"/>
          </w:tcPr>
          <w:p w14:paraId="0CBCCDFE" w14:textId="77777777" w:rsidR="00496366" w:rsidRDefault="00496366">
            <w:pPr>
              <w:rPr>
                <w:rFonts w:ascii="楷体" w:eastAsia="楷体" w:hAnsi="楷体"/>
                <w:color w:val="000000" w:themeColor="text1"/>
              </w:rPr>
            </w:pPr>
          </w:p>
        </w:tc>
        <w:tc>
          <w:tcPr>
            <w:tcW w:w="540" w:type="pct"/>
            <w:vAlign w:val="center"/>
          </w:tcPr>
          <w:p w14:paraId="4237351B"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AFD309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ACC4F2A" w14:textId="77777777">
        <w:trPr>
          <w:trHeight w:val="315"/>
        </w:trPr>
        <w:tc>
          <w:tcPr>
            <w:tcW w:w="375" w:type="pct"/>
            <w:vAlign w:val="center"/>
          </w:tcPr>
          <w:p w14:paraId="0A8F76A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269</w:t>
            </w:r>
          </w:p>
        </w:tc>
        <w:tc>
          <w:tcPr>
            <w:tcW w:w="1388" w:type="pct"/>
            <w:vAlign w:val="center"/>
          </w:tcPr>
          <w:p w14:paraId="3CC857D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Responses of root and soil phosphatase activities to nutrient additions differ between primary and secondary tropical montane forests</w:t>
            </w:r>
          </w:p>
        </w:tc>
        <w:tc>
          <w:tcPr>
            <w:tcW w:w="476" w:type="pct"/>
            <w:vAlign w:val="center"/>
          </w:tcPr>
          <w:p w14:paraId="6CDD8A4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0A0F673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Rhizosphere</w:t>
            </w:r>
          </w:p>
        </w:tc>
        <w:tc>
          <w:tcPr>
            <w:tcW w:w="882" w:type="pct"/>
            <w:vAlign w:val="center"/>
          </w:tcPr>
          <w:p w14:paraId="0BF88314" w14:textId="77777777" w:rsidR="00496366" w:rsidRDefault="00496366">
            <w:pPr>
              <w:rPr>
                <w:rFonts w:ascii="楷体" w:eastAsia="楷体" w:hAnsi="楷体"/>
                <w:color w:val="000000" w:themeColor="text1"/>
              </w:rPr>
            </w:pPr>
          </w:p>
        </w:tc>
        <w:tc>
          <w:tcPr>
            <w:tcW w:w="540" w:type="pct"/>
            <w:vAlign w:val="center"/>
          </w:tcPr>
          <w:p w14:paraId="57C949A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01BEFD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39B1092" w14:textId="77777777">
        <w:trPr>
          <w:trHeight w:val="315"/>
        </w:trPr>
        <w:tc>
          <w:tcPr>
            <w:tcW w:w="375" w:type="pct"/>
            <w:vAlign w:val="center"/>
          </w:tcPr>
          <w:p w14:paraId="7B05CC1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270</w:t>
            </w:r>
          </w:p>
        </w:tc>
        <w:tc>
          <w:tcPr>
            <w:tcW w:w="1388" w:type="pct"/>
            <w:vAlign w:val="center"/>
          </w:tcPr>
          <w:p w14:paraId="28741D7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Warming has a minor effect on surface soil organic carbon in alpine meadow ecosystems on the Qinghai-Tibetan Plateau</w:t>
            </w:r>
          </w:p>
        </w:tc>
        <w:tc>
          <w:tcPr>
            <w:tcW w:w="476" w:type="pct"/>
            <w:vAlign w:val="center"/>
          </w:tcPr>
          <w:p w14:paraId="099A7F2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070C9B6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Change Biology</w:t>
            </w:r>
          </w:p>
        </w:tc>
        <w:tc>
          <w:tcPr>
            <w:tcW w:w="882" w:type="pct"/>
            <w:vAlign w:val="center"/>
          </w:tcPr>
          <w:p w14:paraId="09B202DB" w14:textId="77777777" w:rsidR="00496366" w:rsidRDefault="00496366">
            <w:pPr>
              <w:rPr>
                <w:rFonts w:ascii="楷体" w:eastAsia="楷体" w:hAnsi="楷体"/>
                <w:color w:val="000000" w:themeColor="text1"/>
              </w:rPr>
            </w:pPr>
          </w:p>
        </w:tc>
        <w:tc>
          <w:tcPr>
            <w:tcW w:w="540" w:type="pct"/>
            <w:vAlign w:val="center"/>
          </w:tcPr>
          <w:p w14:paraId="0D242F87"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04008B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D3E7869" w14:textId="77777777">
        <w:trPr>
          <w:trHeight w:val="315"/>
        </w:trPr>
        <w:tc>
          <w:tcPr>
            <w:tcW w:w="375" w:type="pct"/>
            <w:vAlign w:val="center"/>
          </w:tcPr>
          <w:p w14:paraId="1ED7A4C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271</w:t>
            </w:r>
          </w:p>
        </w:tc>
        <w:tc>
          <w:tcPr>
            <w:tcW w:w="1388" w:type="pct"/>
            <w:vAlign w:val="center"/>
          </w:tcPr>
          <w:p w14:paraId="51DA3EB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Root phosphatase activity aligns with the collaboration gradient of the root economics space</w:t>
            </w:r>
          </w:p>
        </w:tc>
        <w:tc>
          <w:tcPr>
            <w:tcW w:w="476" w:type="pct"/>
            <w:vAlign w:val="center"/>
          </w:tcPr>
          <w:p w14:paraId="3CA5B29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3BC08A0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New Phytologist</w:t>
            </w:r>
          </w:p>
        </w:tc>
        <w:tc>
          <w:tcPr>
            <w:tcW w:w="882" w:type="pct"/>
            <w:vAlign w:val="center"/>
          </w:tcPr>
          <w:p w14:paraId="647C9D43" w14:textId="77777777" w:rsidR="00496366" w:rsidRDefault="00496366">
            <w:pPr>
              <w:rPr>
                <w:rFonts w:ascii="楷体" w:eastAsia="楷体" w:hAnsi="楷体"/>
                <w:color w:val="000000" w:themeColor="text1"/>
              </w:rPr>
            </w:pPr>
          </w:p>
        </w:tc>
        <w:tc>
          <w:tcPr>
            <w:tcW w:w="540" w:type="pct"/>
            <w:vAlign w:val="center"/>
          </w:tcPr>
          <w:p w14:paraId="1BAA084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50D609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F2FA7E7" w14:textId="77777777">
        <w:trPr>
          <w:trHeight w:val="315"/>
        </w:trPr>
        <w:tc>
          <w:tcPr>
            <w:tcW w:w="375" w:type="pct"/>
            <w:vAlign w:val="center"/>
          </w:tcPr>
          <w:p w14:paraId="709E36E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272</w:t>
            </w:r>
          </w:p>
        </w:tc>
        <w:tc>
          <w:tcPr>
            <w:tcW w:w="1388" w:type="pct"/>
            <w:vAlign w:val="center"/>
          </w:tcPr>
          <w:p w14:paraId="00ACFED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Differential responses of soil faunal vs. microbial decomposition of plant litter to warming</w:t>
            </w:r>
          </w:p>
        </w:tc>
        <w:tc>
          <w:tcPr>
            <w:tcW w:w="476" w:type="pct"/>
            <w:vAlign w:val="center"/>
          </w:tcPr>
          <w:p w14:paraId="07B8ECC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5C61298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Biology and Fertility of Soils</w:t>
            </w:r>
          </w:p>
        </w:tc>
        <w:tc>
          <w:tcPr>
            <w:tcW w:w="882" w:type="pct"/>
            <w:vAlign w:val="center"/>
          </w:tcPr>
          <w:p w14:paraId="1682CFBD" w14:textId="77777777" w:rsidR="00496366" w:rsidRDefault="00496366">
            <w:pPr>
              <w:rPr>
                <w:rFonts w:ascii="楷体" w:eastAsia="楷体" w:hAnsi="楷体"/>
                <w:color w:val="000000" w:themeColor="text1"/>
              </w:rPr>
            </w:pPr>
          </w:p>
        </w:tc>
        <w:tc>
          <w:tcPr>
            <w:tcW w:w="540" w:type="pct"/>
            <w:vAlign w:val="center"/>
          </w:tcPr>
          <w:p w14:paraId="33683D8F"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10E5DC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B3C768E" w14:textId="77777777">
        <w:trPr>
          <w:trHeight w:val="315"/>
        </w:trPr>
        <w:tc>
          <w:tcPr>
            <w:tcW w:w="375" w:type="pct"/>
            <w:vAlign w:val="center"/>
          </w:tcPr>
          <w:p w14:paraId="42492D3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273</w:t>
            </w:r>
          </w:p>
        </w:tc>
        <w:tc>
          <w:tcPr>
            <w:tcW w:w="1388" w:type="pct"/>
            <w:vAlign w:val="center"/>
          </w:tcPr>
          <w:p w14:paraId="0C59AC0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Exclusion of plant input affects the temperature sensitivity of soil organic carbon </w:t>
            </w:r>
            <w:r>
              <w:rPr>
                <w:rFonts w:ascii="Times New Roman" w:eastAsia="宋体" w:hAnsi="Times New Roman" w:cs="Times New Roman"/>
                <w:color w:val="000000" w:themeColor="text1"/>
                <w:kern w:val="0"/>
                <w:sz w:val="22"/>
                <w:szCs w:val="22"/>
                <w:lang w:bidi="ar"/>
              </w:rPr>
              <w:lastRenderedPageBreak/>
              <w:t>decomposition. Ecological Indicators</w:t>
            </w:r>
          </w:p>
        </w:tc>
        <w:tc>
          <w:tcPr>
            <w:tcW w:w="476" w:type="pct"/>
            <w:vAlign w:val="center"/>
          </w:tcPr>
          <w:p w14:paraId="6729F9E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朱彪</w:t>
            </w:r>
          </w:p>
        </w:tc>
        <w:tc>
          <w:tcPr>
            <w:tcW w:w="903" w:type="pct"/>
            <w:gridSpan w:val="2"/>
            <w:vAlign w:val="center"/>
          </w:tcPr>
          <w:p w14:paraId="506455C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Ecological Indicators</w:t>
            </w:r>
          </w:p>
        </w:tc>
        <w:tc>
          <w:tcPr>
            <w:tcW w:w="882" w:type="pct"/>
            <w:vAlign w:val="center"/>
          </w:tcPr>
          <w:p w14:paraId="343B84BE" w14:textId="77777777" w:rsidR="00496366" w:rsidRDefault="00496366">
            <w:pPr>
              <w:rPr>
                <w:rFonts w:ascii="楷体" w:eastAsia="楷体" w:hAnsi="楷体"/>
                <w:color w:val="000000" w:themeColor="text1"/>
              </w:rPr>
            </w:pPr>
          </w:p>
        </w:tc>
        <w:tc>
          <w:tcPr>
            <w:tcW w:w="540" w:type="pct"/>
            <w:vAlign w:val="center"/>
          </w:tcPr>
          <w:p w14:paraId="6A60318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75822D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B720BBB" w14:textId="77777777">
        <w:trPr>
          <w:trHeight w:val="315"/>
        </w:trPr>
        <w:tc>
          <w:tcPr>
            <w:tcW w:w="375" w:type="pct"/>
            <w:vAlign w:val="center"/>
          </w:tcPr>
          <w:p w14:paraId="399CFC2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274</w:t>
            </w:r>
          </w:p>
        </w:tc>
        <w:tc>
          <w:tcPr>
            <w:tcW w:w="1388" w:type="pct"/>
            <w:vAlign w:val="center"/>
          </w:tcPr>
          <w:p w14:paraId="56814FF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Plant and microbial regulations of soil carbon dynamics under warming in two alpine swamp meadow ecosystems on the Tibetan Plateau</w:t>
            </w:r>
          </w:p>
        </w:tc>
        <w:tc>
          <w:tcPr>
            <w:tcW w:w="476" w:type="pct"/>
            <w:vAlign w:val="center"/>
          </w:tcPr>
          <w:p w14:paraId="39E55F4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朱彪</w:t>
            </w:r>
          </w:p>
        </w:tc>
        <w:tc>
          <w:tcPr>
            <w:tcW w:w="903" w:type="pct"/>
            <w:gridSpan w:val="2"/>
            <w:vAlign w:val="center"/>
          </w:tcPr>
          <w:p w14:paraId="2F8497C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0CC0AD74" w14:textId="77777777" w:rsidR="00496366" w:rsidRDefault="00496366">
            <w:pPr>
              <w:rPr>
                <w:rFonts w:ascii="楷体" w:eastAsia="楷体" w:hAnsi="楷体"/>
                <w:color w:val="000000" w:themeColor="text1"/>
              </w:rPr>
            </w:pPr>
          </w:p>
        </w:tc>
        <w:tc>
          <w:tcPr>
            <w:tcW w:w="540" w:type="pct"/>
            <w:vAlign w:val="center"/>
          </w:tcPr>
          <w:p w14:paraId="56CAF90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3C0831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FDCFD50" w14:textId="77777777">
        <w:trPr>
          <w:trHeight w:val="315"/>
        </w:trPr>
        <w:tc>
          <w:tcPr>
            <w:tcW w:w="375" w:type="pct"/>
            <w:vAlign w:val="center"/>
          </w:tcPr>
          <w:p w14:paraId="7138E0D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275</w:t>
            </w:r>
          </w:p>
        </w:tc>
        <w:tc>
          <w:tcPr>
            <w:tcW w:w="1388" w:type="pct"/>
            <w:vAlign w:val="center"/>
          </w:tcPr>
          <w:p w14:paraId="2E179FF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Plant inputs mediate the linkage between soil carbon and net nitrogen mineralization.</w:t>
            </w:r>
          </w:p>
        </w:tc>
        <w:tc>
          <w:tcPr>
            <w:tcW w:w="476" w:type="pct"/>
            <w:vAlign w:val="center"/>
          </w:tcPr>
          <w:p w14:paraId="5B61396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朱彪</w:t>
            </w:r>
          </w:p>
        </w:tc>
        <w:tc>
          <w:tcPr>
            <w:tcW w:w="903" w:type="pct"/>
            <w:gridSpan w:val="2"/>
            <w:vAlign w:val="center"/>
          </w:tcPr>
          <w:p w14:paraId="3BE4CAE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of the Total Environment</w:t>
            </w:r>
          </w:p>
        </w:tc>
        <w:tc>
          <w:tcPr>
            <w:tcW w:w="882" w:type="pct"/>
            <w:vAlign w:val="center"/>
          </w:tcPr>
          <w:p w14:paraId="53483A75" w14:textId="77777777" w:rsidR="00496366" w:rsidRDefault="00496366">
            <w:pPr>
              <w:rPr>
                <w:rFonts w:ascii="楷体" w:eastAsia="楷体" w:hAnsi="楷体"/>
                <w:color w:val="000000" w:themeColor="text1"/>
              </w:rPr>
            </w:pPr>
          </w:p>
        </w:tc>
        <w:tc>
          <w:tcPr>
            <w:tcW w:w="540" w:type="pct"/>
            <w:vAlign w:val="center"/>
          </w:tcPr>
          <w:p w14:paraId="14F78C19"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7C65CA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073434D" w14:textId="77777777">
        <w:trPr>
          <w:trHeight w:val="315"/>
        </w:trPr>
        <w:tc>
          <w:tcPr>
            <w:tcW w:w="375" w:type="pct"/>
            <w:vAlign w:val="center"/>
          </w:tcPr>
          <w:p w14:paraId="2BEE91B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276</w:t>
            </w:r>
          </w:p>
        </w:tc>
        <w:tc>
          <w:tcPr>
            <w:tcW w:w="1388" w:type="pct"/>
            <w:vAlign w:val="center"/>
          </w:tcPr>
          <w:p w14:paraId="7A5A224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Regressions underestimate the direct effect of soil moisture on land carbon sink variability</w:t>
            </w:r>
          </w:p>
        </w:tc>
        <w:tc>
          <w:tcPr>
            <w:tcW w:w="476" w:type="pct"/>
            <w:vAlign w:val="center"/>
          </w:tcPr>
          <w:p w14:paraId="6EE0F79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朱丹</w:t>
            </w:r>
          </w:p>
        </w:tc>
        <w:tc>
          <w:tcPr>
            <w:tcW w:w="903" w:type="pct"/>
            <w:gridSpan w:val="2"/>
            <w:vAlign w:val="center"/>
          </w:tcPr>
          <w:p w14:paraId="4787764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GLOBAL CHANGE BIOLOGY</w:t>
            </w:r>
          </w:p>
        </w:tc>
        <w:tc>
          <w:tcPr>
            <w:tcW w:w="882" w:type="pct"/>
            <w:vAlign w:val="center"/>
          </w:tcPr>
          <w:p w14:paraId="32D18FEF" w14:textId="77777777" w:rsidR="00496366" w:rsidRDefault="00496366">
            <w:pPr>
              <w:rPr>
                <w:rFonts w:ascii="楷体" w:eastAsia="楷体" w:hAnsi="楷体"/>
                <w:color w:val="000000" w:themeColor="text1"/>
              </w:rPr>
            </w:pPr>
          </w:p>
        </w:tc>
        <w:tc>
          <w:tcPr>
            <w:tcW w:w="540" w:type="pct"/>
            <w:vAlign w:val="center"/>
          </w:tcPr>
          <w:p w14:paraId="2C8B8D4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0B6D0C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1144C1A" w14:textId="77777777">
        <w:trPr>
          <w:trHeight w:val="315"/>
        </w:trPr>
        <w:tc>
          <w:tcPr>
            <w:tcW w:w="375" w:type="pct"/>
            <w:vAlign w:val="center"/>
          </w:tcPr>
          <w:p w14:paraId="60E9838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277</w:t>
            </w:r>
          </w:p>
        </w:tc>
        <w:tc>
          <w:tcPr>
            <w:tcW w:w="1388" w:type="pct"/>
            <w:vAlign w:val="center"/>
          </w:tcPr>
          <w:p w14:paraId="79673A2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The size of the land carbon sink in China</w:t>
            </w:r>
          </w:p>
        </w:tc>
        <w:tc>
          <w:tcPr>
            <w:tcW w:w="476" w:type="pct"/>
            <w:vAlign w:val="center"/>
          </w:tcPr>
          <w:p w14:paraId="082FAC1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朱丹</w:t>
            </w:r>
          </w:p>
        </w:tc>
        <w:tc>
          <w:tcPr>
            <w:tcW w:w="903" w:type="pct"/>
            <w:gridSpan w:val="2"/>
            <w:vAlign w:val="center"/>
          </w:tcPr>
          <w:p w14:paraId="27E8A1E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NATURE</w:t>
            </w:r>
          </w:p>
        </w:tc>
        <w:tc>
          <w:tcPr>
            <w:tcW w:w="882" w:type="pct"/>
            <w:vAlign w:val="center"/>
          </w:tcPr>
          <w:p w14:paraId="2296F3D4"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603,7901</w:t>
            </w:r>
          </w:p>
        </w:tc>
        <w:tc>
          <w:tcPr>
            <w:tcW w:w="540" w:type="pct"/>
            <w:vAlign w:val="center"/>
          </w:tcPr>
          <w:p w14:paraId="1414E39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06C981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DCEDC1B" w14:textId="77777777">
        <w:trPr>
          <w:trHeight w:val="315"/>
        </w:trPr>
        <w:tc>
          <w:tcPr>
            <w:tcW w:w="375" w:type="pct"/>
            <w:vAlign w:val="center"/>
          </w:tcPr>
          <w:p w14:paraId="62B86AC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278</w:t>
            </w:r>
          </w:p>
        </w:tc>
        <w:tc>
          <w:tcPr>
            <w:tcW w:w="1388" w:type="pct"/>
            <w:vAlign w:val="center"/>
          </w:tcPr>
          <w:p w14:paraId="57E5E1E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Mechanism for selective binding of aromatic compounds on oxygen-rich graphene nanosheets based on molecule size/polarity matching</w:t>
            </w:r>
          </w:p>
        </w:tc>
        <w:tc>
          <w:tcPr>
            <w:tcW w:w="476" w:type="pct"/>
            <w:vAlign w:val="center"/>
          </w:tcPr>
          <w:p w14:paraId="291789C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朱东强</w:t>
            </w:r>
          </w:p>
        </w:tc>
        <w:tc>
          <w:tcPr>
            <w:tcW w:w="903" w:type="pct"/>
            <w:gridSpan w:val="2"/>
            <w:vAlign w:val="center"/>
          </w:tcPr>
          <w:p w14:paraId="070D2F4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ADVANCES</w:t>
            </w:r>
          </w:p>
        </w:tc>
        <w:tc>
          <w:tcPr>
            <w:tcW w:w="882" w:type="pct"/>
            <w:vAlign w:val="center"/>
          </w:tcPr>
          <w:p w14:paraId="1FDB48B4" w14:textId="77777777" w:rsidR="00496366" w:rsidRDefault="00496366">
            <w:pPr>
              <w:rPr>
                <w:rFonts w:ascii="楷体" w:eastAsia="楷体" w:hAnsi="楷体"/>
                <w:color w:val="000000" w:themeColor="text1"/>
              </w:rPr>
            </w:pPr>
          </w:p>
        </w:tc>
        <w:tc>
          <w:tcPr>
            <w:tcW w:w="540" w:type="pct"/>
            <w:vAlign w:val="center"/>
          </w:tcPr>
          <w:p w14:paraId="3A80E4AD"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DD19F0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05C0707F" w14:textId="77777777">
        <w:trPr>
          <w:trHeight w:val="315"/>
        </w:trPr>
        <w:tc>
          <w:tcPr>
            <w:tcW w:w="375" w:type="pct"/>
            <w:vAlign w:val="center"/>
          </w:tcPr>
          <w:p w14:paraId="33DEEEB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279</w:t>
            </w:r>
          </w:p>
        </w:tc>
        <w:tc>
          <w:tcPr>
            <w:tcW w:w="1388" w:type="pct"/>
            <w:vAlign w:val="center"/>
          </w:tcPr>
          <w:p w14:paraId="0A78ECE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Comparing photoactivities of dissolved organic matter released from rice straw-pyrolized biochar and composted rice straw</w:t>
            </w:r>
          </w:p>
        </w:tc>
        <w:tc>
          <w:tcPr>
            <w:tcW w:w="476" w:type="pct"/>
            <w:vAlign w:val="center"/>
          </w:tcPr>
          <w:p w14:paraId="5C2413A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朱东强</w:t>
            </w:r>
          </w:p>
        </w:tc>
        <w:tc>
          <w:tcPr>
            <w:tcW w:w="903" w:type="pct"/>
            <w:gridSpan w:val="2"/>
            <w:vAlign w:val="center"/>
          </w:tcPr>
          <w:p w14:paraId="6F12FC6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SCIENCE &amp; TECHNOLOGY</w:t>
            </w:r>
          </w:p>
        </w:tc>
        <w:tc>
          <w:tcPr>
            <w:tcW w:w="882" w:type="pct"/>
            <w:vAlign w:val="center"/>
          </w:tcPr>
          <w:p w14:paraId="4669FC9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56,4</w:t>
            </w:r>
          </w:p>
        </w:tc>
        <w:tc>
          <w:tcPr>
            <w:tcW w:w="540" w:type="pct"/>
            <w:vAlign w:val="center"/>
          </w:tcPr>
          <w:p w14:paraId="6B0C32C0"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4E03E04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DD40ED4" w14:textId="77777777">
        <w:trPr>
          <w:trHeight w:val="315"/>
        </w:trPr>
        <w:tc>
          <w:tcPr>
            <w:tcW w:w="375" w:type="pct"/>
            <w:vAlign w:val="center"/>
          </w:tcPr>
          <w:p w14:paraId="42A8640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280</w:t>
            </w:r>
          </w:p>
        </w:tc>
        <w:tc>
          <w:tcPr>
            <w:tcW w:w="1388" w:type="pct"/>
            <w:vAlign w:val="center"/>
          </w:tcPr>
          <w:p w14:paraId="5112E4C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Environmental heterogeneity regulates species-area relationships through the spatial distribution of species</w:t>
            </w:r>
          </w:p>
        </w:tc>
        <w:tc>
          <w:tcPr>
            <w:tcW w:w="476" w:type="pct"/>
            <w:vAlign w:val="center"/>
          </w:tcPr>
          <w:p w14:paraId="5CDF2D2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朱江玲</w:t>
            </w:r>
          </w:p>
        </w:tc>
        <w:tc>
          <w:tcPr>
            <w:tcW w:w="903" w:type="pct"/>
            <w:gridSpan w:val="2"/>
            <w:vAlign w:val="center"/>
          </w:tcPr>
          <w:p w14:paraId="78D5592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FOREST ECOSYSTEMS</w:t>
            </w:r>
          </w:p>
        </w:tc>
        <w:tc>
          <w:tcPr>
            <w:tcW w:w="882" w:type="pct"/>
            <w:vAlign w:val="center"/>
          </w:tcPr>
          <w:p w14:paraId="2BCB5C9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9,</w:t>
            </w:r>
          </w:p>
        </w:tc>
        <w:tc>
          <w:tcPr>
            <w:tcW w:w="540" w:type="pct"/>
            <w:vAlign w:val="center"/>
          </w:tcPr>
          <w:p w14:paraId="33AC7BF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B1C0AB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F80E128" w14:textId="77777777">
        <w:trPr>
          <w:trHeight w:val="315"/>
        </w:trPr>
        <w:tc>
          <w:tcPr>
            <w:tcW w:w="375" w:type="pct"/>
            <w:vAlign w:val="center"/>
          </w:tcPr>
          <w:p w14:paraId="4B49E11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281</w:t>
            </w:r>
          </w:p>
        </w:tc>
        <w:tc>
          <w:tcPr>
            <w:tcW w:w="1388" w:type="pct"/>
            <w:vAlign w:val="center"/>
          </w:tcPr>
          <w:p w14:paraId="6C4BFB0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Aboveground biomass </w:t>
            </w:r>
            <w:r>
              <w:rPr>
                <w:rFonts w:ascii="Times New Roman" w:eastAsia="宋体" w:hAnsi="Times New Roman" w:cs="Times New Roman"/>
                <w:color w:val="000000" w:themeColor="text1"/>
                <w:kern w:val="0"/>
                <w:sz w:val="22"/>
                <w:szCs w:val="22"/>
                <w:lang w:bidi="ar"/>
              </w:rPr>
              <w:lastRenderedPageBreak/>
              <w:t>and its biotic and abiotic modulators of a main food bamboo of the giant panda in a subalpine spruce-fir forest in southwestern China</w:t>
            </w:r>
          </w:p>
        </w:tc>
        <w:tc>
          <w:tcPr>
            <w:tcW w:w="476" w:type="pct"/>
            <w:vAlign w:val="center"/>
          </w:tcPr>
          <w:p w14:paraId="39E9273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朱江</w:t>
            </w:r>
            <w:r>
              <w:rPr>
                <w:rFonts w:ascii="宋体" w:eastAsia="宋体" w:hAnsi="宋体" w:cs="宋体" w:hint="eastAsia"/>
                <w:color w:val="000000" w:themeColor="text1"/>
                <w:kern w:val="0"/>
                <w:sz w:val="22"/>
                <w:szCs w:val="22"/>
                <w:lang w:bidi="ar"/>
              </w:rPr>
              <w:lastRenderedPageBreak/>
              <w:t>玲</w:t>
            </w:r>
          </w:p>
        </w:tc>
        <w:tc>
          <w:tcPr>
            <w:tcW w:w="903" w:type="pct"/>
            <w:gridSpan w:val="2"/>
            <w:vAlign w:val="center"/>
          </w:tcPr>
          <w:p w14:paraId="40911D6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 xml:space="preserve">JOURNAL </w:t>
            </w:r>
            <w:r>
              <w:rPr>
                <w:rFonts w:ascii="Times New Roman" w:eastAsia="宋体" w:hAnsi="Times New Roman" w:cs="Times New Roman"/>
                <w:color w:val="000000" w:themeColor="text1"/>
                <w:kern w:val="0"/>
                <w:sz w:val="22"/>
                <w:szCs w:val="22"/>
                <w:lang w:bidi="ar"/>
              </w:rPr>
              <w:lastRenderedPageBreak/>
              <w:t>OF PLANT ECOLOGY</w:t>
            </w:r>
          </w:p>
        </w:tc>
        <w:tc>
          <w:tcPr>
            <w:tcW w:w="882" w:type="pct"/>
            <w:vAlign w:val="center"/>
          </w:tcPr>
          <w:p w14:paraId="1A21BE6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15,1</w:t>
            </w:r>
          </w:p>
        </w:tc>
        <w:tc>
          <w:tcPr>
            <w:tcW w:w="540" w:type="pct"/>
            <w:vAlign w:val="center"/>
          </w:tcPr>
          <w:p w14:paraId="1B9241EC"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lastRenderedPageBreak/>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4F7BFA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Jour</w:t>
            </w:r>
            <w:r>
              <w:rPr>
                <w:rFonts w:ascii="宋体" w:eastAsia="宋体" w:hAnsi="宋体" w:cs="宋体" w:hint="eastAsia"/>
                <w:color w:val="000000" w:themeColor="text1"/>
                <w:kern w:val="0"/>
                <w:sz w:val="22"/>
                <w:szCs w:val="22"/>
                <w:lang w:bidi="ar"/>
              </w:rPr>
              <w:lastRenderedPageBreak/>
              <w:t>nal</w:t>
            </w:r>
          </w:p>
        </w:tc>
      </w:tr>
      <w:tr w:rsidR="00496366" w14:paraId="64EA6398" w14:textId="77777777">
        <w:trPr>
          <w:trHeight w:val="315"/>
        </w:trPr>
        <w:tc>
          <w:tcPr>
            <w:tcW w:w="375" w:type="pct"/>
            <w:vAlign w:val="center"/>
          </w:tcPr>
          <w:p w14:paraId="4E4A93C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282</w:t>
            </w:r>
          </w:p>
        </w:tc>
        <w:tc>
          <w:tcPr>
            <w:tcW w:w="1388" w:type="pct"/>
            <w:vAlign w:val="center"/>
          </w:tcPr>
          <w:p w14:paraId="1E14D1E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The LGM refugia of deciduous oak and distribution development since the LGM in China</w:t>
            </w:r>
          </w:p>
        </w:tc>
        <w:tc>
          <w:tcPr>
            <w:tcW w:w="476" w:type="pct"/>
            <w:vAlign w:val="center"/>
          </w:tcPr>
          <w:p w14:paraId="1FC547C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刘鸿雁</w:t>
            </w:r>
          </w:p>
        </w:tc>
        <w:tc>
          <w:tcPr>
            <w:tcW w:w="903" w:type="pct"/>
            <w:gridSpan w:val="2"/>
            <w:vAlign w:val="center"/>
          </w:tcPr>
          <w:p w14:paraId="6E5ECA3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SCIENCE CHINA-Earth Sciences</w:t>
            </w:r>
          </w:p>
        </w:tc>
        <w:tc>
          <w:tcPr>
            <w:tcW w:w="882" w:type="pct"/>
            <w:vAlign w:val="center"/>
          </w:tcPr>
          <w:p w14:paraId="457FCF82" w14:textId="77777777" w:rsidR="00496366" w:rsidRDefault="00496366">
            <w:pPr>
              <w:rPr>
                <w:rFonts w:ascii="楷体" w:eastAsia="楷体" w:hAnsi="楷体"/>
                <w:color w:val="000000" w:themeColor="text1"/>
              </w:rPr>
            </w:pPr>
          </w:p>
        </w:tc>
        <w:tc>
          <w:tcPr>
            <w:tcW w:w="540" w:type="pct"/>
            <w:vAlign w:val="center"/>
          </w:tcPr>
          <w:p w14:paraId="5348851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2025CB0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F9D5491" w14:textId="77777777">
        <w:trPr>
          <w:trHeight w:val="315"/>
        </w:trPr>
        <w:tc>
          <w:tcPr>
            <w:tcW w:w="375" w:type="pct"/>
            <w:vAlign w:val="center"/>
          </w:tcPr>
          <w:p w14:paraId="0EFBA3D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283</w:t>
            </w:r>
          </w:p>
        </w:tc>
        <w:tc>
          <w:tcPr>
            <w:tcW w:w="1388" w:type="pct"/>
            <w:vAlign w:val="center"/>
          </w:tcPr>
          <w:p w14:paraId="66C894D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Improvement and Uncertainties of Global Simulation of Sulfate Concentration and Radiative Forcing in CESM2</w:t>
            </w:r>
          </w:p>
        </w:tc>
        <w:tc>
          <w:tcPr>
            <w:tcW w:w="476" w:type="pct"/>
            <w:vAlign w:val="center"/>
          </w:tcPr>
          <w:p w14:paraId="3801F47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刘峻峰</w:t>
            </w:r>
          </w:p>
        </w:tc>
        <w:tc>
          <w:tcPr>
            <w:tcW w:w="903" w:type="pct"/>
            <w:gridSpan w:val="2"/>
            <w:vAlign w:val="center"/>
          </w:tcPr>
          <w:p w14:paraId="3E0D1BB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Journal of Geophysical Research-Atmospheres</w:t>
            </w:r>
          </w:p>
        </w:tc>
        <w:tc>
          <w:tcPr>
            <w:tcW w:w="882" w:type="pct"/>
            <w:vAlign w:val="center"/>
          </w:tcPr>
          <w:p w14:paraId="17ED90E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127,</w:t>
            </w:r>
          </w:p>
        </w:tc>
        <w:tc>
          <w:tcPr>
            <w:tcW w:w="540" w:type="pct"/>
            <w:vAlign w:val="center"/>
          </w:tcPr>
          <w:p w14:paraId="0FDBC73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D75E9F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547974D" w14:textId="77777777">
        <w:trPr>
          <w:trHeight w:val="315"/>
        </w:trPr>
        <w:tc>
          <w:tcPr>
            <w:tcW w:w="375" w:type="pct"/>
            <w:vAlign w:val="center"/>
          </w:tcPr>
          <w:p w14:paraId="41C1FC3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284</w:t>
            </w:r>
          </w:p>
        </w:tc>
        <w:tc>
          <w:tcPr>
            <w:tcW w:w="1388" w:type="pct"/>
            <w:vAlign w:val="center"/>
          </w:tcPr>
          <w:p w14:paraId="49F4C28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0"/>
                <w:szCs w:val="20"/>
                <w:lang w:bidi="ar"/>
              </w:rPr>
              <w:t>Assessing the carbon reduction potential of municipal solid waste management transition: Effects of incineration, technology and sorting in Chinese cities</w:t>
            </w:r>
          </w:p>
        </w:tc>
        <w:tc>
          <w:tcPr>
            <w:tcW w:w="476" w:type="pct"/>
            <w:vAlign w:val="center"/>
          </w:tcPr>
          <w:p w14:paraId="4DD6E5D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刘涛</w:t>
            </w:r>
          </w:p>
        </w:tc>
        <w:tc>
          <w:tcPr>
            <w:tcW w:w="903" w:type="pct"/>
            <w:gridSpan w:val="2"/>
            <w:vAlign w:val="center"/>
          </w:tcPr>
          <w:p w14:paraId="483C698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b/>
                <w:bCs/>
                <w:color w:val="000000" w:themeColor="text1"/>
                <w:kern w:val="0"/>
                <w:sz w:val="20"/>
                <w:szCs w:val="20"/>
                <w:lang w:bidi="ar"/>
              </w:rPr>
              <w:t>Resources Conservation and Recycling</w:t>
            </w:r>
          </w:p>
        </w:tc>
        <w:tc>
          <w:tcPr>
            <w:tcW w:w="882" w:type="pct"/>
            <w:vAlign w:val="center"/>
          </w:tcPr>
          <w:p w14:paraId="50A96CFB" w14:textId="77777777" w:rsidR="00496366" w:rsidRDefault="00496366">
            <w:pPr>
              <w:rPr>
                <w:rFonts w:ascii="楷体" w:eastAsia="楷体" w:hAnsi="楷体"/>
                <w:color w:val="000000" w:themeColor="text1"/>
              </w:rPr>
            </w:pPr>
          </w:p>
        </w:tc>
        <w:tc>
          <w:tcPr>
            <w:tcW w:w="540" w:type="pct"/>
            <w:vAlign w:val="center"/>
          </w:tcPr>
          <w:p w14:paraId="0EC6CC94"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BA2F2C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B26533C" w14:textId="77777777">
        <w:trPr>
          <w:trHeight w:val="315"/>
        </w:trPr>
        <w:tc>
          <w:tcPr>
            <w:tcW w:w="375" w:type="pct"/>
            <w:vAlign w:val="center"/>
          </w:tcPr>
          <w:p w14:paraId="1684400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285</w:t>
            </w:r>
          </w:p>
        </w:tc>
        <w:tc>
          <w:tcPr>
            <w:tcW w:w="1388" w:type="pct"/>
            <w:vAlign w:val="center"/>
          </w:tcPr>
          <w:p w14:paraId="6A98812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0"/>
                <w:szCs w:val="20"/>
                <w:lang w:bidi="ar"/>
              </w:rPr>
              <w:t>People and Places in the 2020 Census: New Geographies of Population Growth in China?</w:t>
            </w:r>
          </w:p>
        </w:tc>
        <w:tc>
          <w:tcPr>
            <w:tcW w:w="476" w:type="pct"/>
            <w:vAlign w:val="center"/>
          </w:tcPr>
          <w:p w14:paraId="77A00C6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刘涛</w:t>
            </w:r>
          </w:p>
        </w:tc>
        <w:tc>
          <w:tcPr>
            <w:tcW w:w="903" w:type="pct"/>
            <w:gridSpan w:val="2"/>
            <w:vAlign w:val="center"/>
          </w:tcPr>
          <w:p w14:paraId="5209F8E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b/>
                <w:bCs/>
                <w:color w:val="000000" w:themeColor="text1"/>
                <w:kern w:val="0"/>
                <w:sz w:val="20"/>
                <w:szCs w:val="20"/>
                <w:lang w:bidi="ar"/>
              </w:rPr>
              <w:t>Professional Geographer</w:t>
            </w:r>
          </w:p>
        </w:tc>
        <w:tc>
          <w:tcPr>
            <w:tcW w:w="882" w:type="pct"/>
            <w:vAlign w:val="center"/>
          </w:tcPr>
          <w:p w14:paraId="639EBC6A" w14:textId="77777777" w:rsidR="00496366" w:rsidRDefault="00496366">
            <w:pPr>
              <w:rPr>
                <w:rFonts w:ascii="楷体" w:eastAsia="楷体" w:hAnsi="楷体"/>
                <w:color w:val="000000" w:themeColor="text1"/>
              </w:rPr>
            </w:pPr>
          </w:p>
        </w:tc>
        <w:tc>
          <w:tcPr>
            <w:tcW w:w="540" w:type="pct"/>
            <w:vAlign w:val="center"/>
          </w:tcPr>
          <w:p w14:paraId="5BAF0A1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5222D0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0E3F1A3" w14:textId="77777777">
        <w:trPr>
          <w:trHeight w:val="315"/>
        </w:trPr>
        <w:tc>
          <w:tcPr>
            <w:tcW w:w="375" w:type="pct"/>
            <w:vAlign w:val="center"/>
          </w:tcPr>
          <w:p w14:paraId="3854220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286</w:t>
            </w:r>
          </w:p>
        </w:tc>
        <w:tc>
          <w:tcPr>
            <w:tcW w:w="1388" w:type="pct"/>
            <w:vAlign w:val="center"/>
          </w:tcPr>
          <w:p w14:paraId="0EA947EC"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Quantified Effects of Multiple Parameters on Inputs and Potential Sources of Microplastics from a Typical River Flowing into the Sea</w:t>
            </w:r>
          </w:p>
        </w:tc>
        <w:tc>
          <w:tcPr>
            <w:tcW w:w="476" w:type="pct"/>
            <w:vAlign w:val="center"/>
          </w:tcPr>
          <w:p w14:paraId="0F38EE1F"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刘文新</w:t>
            </w:r>
          </w:p>
        </w:tc>
        <w:tc>
          <w:tcPr>
            <w:tcW w:w="903" w:type="pct"/>
            <w:gridSpan w:val="2"/>
            <w:vAlign w:val="center"/>
          </w:tcPr>
          <w:p w14:paraId="1613D66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ACS ES&amp;T WATER</w:t>
            </w:r>
          </w:p>
        </w:tc>
        <w:tc>
          <w:tcPr>
            <w:tcW w:w="882" w:type="pct"/>
            <w:vAlign w:val="center"/>
          </w:tcPr>
          <w:p w14:paraId="12142D25"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2,4</w:t>
            </w:r>
          </w:p>
        </w:tc>
        <w:tc>
          <w:tcPr>
            <w:tcW w:w="540" w:type="pct"/>
            <w:vAlign w:val="center"/>
          </w:tcPr>
          <w:p w14:paraId="2B14991E"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042E1F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1D5BDD8" w14:textId="77777777">
        <w:trPr>
          <w:trHeight w:val="315"/>
        </w:trPr>
        <w:tc>
          <w:tcPr>
            <w:tcW w:w="375" w:type="pct"/>
            <w:vAlign w:val="center"/>
          </w:tcPr>
          <w:p w14:paraId="33B9CE6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287</w:t>
            </w:r>
          </w:p>
        </w:tc>
        <w:tc>
          <w:tcPr>
            <w:tcW w:w="1388" w:type="pct"/>
            <w:vAlign w:val="bottom"/>
          </w:tcPr>
          <w:p w14:paraId="7A315874" w14:textId="77777777" w:rsidR="00496366" w:rsidRDefault="00A51D4C">
            <w:pPr>
              <w:widowControl/>
              <w:jc w:val="left"/>
              <w:textAlignment w:val="bottom"/>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Effects of African BaP emission from wildfire biomass burning on regional and global environment and </w:t>
            </w:r>
            <w:r>
              <w:rPr>
                <w:rFonts w:ascii="Times New Roman" w:eastAsia="宋体" w:hAnsi="Times New Roman" w:cs="Times New Roman"/>
                <w:color w:val="000000" w:themeColor="text1"/>
                <w:kern w:val="0"/>
                <w:sz w:val="22"/>
                <w:szCs w:val="22"/>
                <w:lang w:bidi="ar"/>
              </w:rPr>
              <w:lastRenderedPageBreak/>
              <w:t>human health</w:t>
            </w:r>
          </w:p>
        </w:tc>
        <w:tc>
          <w:tcPr>
            <w:tcW w:w="476" w:type="pct"/>
            <w:vAlign w:val="center"/>
          </w:tcPr>
          <w:p w14:paraId="521B5C1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马建民</w:t>
            </w:r>
          </w:p>
        </w:tc>
        <w:tc>
          <w:tcPr>
            <w:tcW w:w="903" w:type="pct"/>
            <w:gridSpan w:val="2"/>
            <w:vAlign w:val="bottom"/>
          </w:tcPr>
          <w:p w14:paraId="7EA7D0D0" w14:textId="77777777" w:rsidR="00496366" w:rsidRDefault="00A51D4C">
            <w:pPr>
              <w:widowControl/>
              <w:jc w:val="left"/>
              <w:textAlignment w:val="bottom"/>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 INTERNATIONAL</w:t>
            </w:r>
          </w:p>
        </w:tc>
        <w:tc>
          <w:tcPr>
            <w:tcW w:w="882" w:type="pct"/>
            <w:vAlign w:val="center"/>
          </w:tcPr>
          <w:p w14:paraId="0702B73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162,</w:t>
            </w:r>
          </w:p>
        </w:tc>
        <w:tc>
          <w:tcPr>
            <w:tcW w:w="540" w:type="pct"/>
            <w:vAlign w:val="center"/>
          </w:tcPr>
          <w:p w14:paraId="0E3AC7EB"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0014322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5FB6F073" w14:textId="77777777">
        <w:trPr>
          <w:trHeight w:val="315"/>
        </w:trPr>
        <w:tc>
          <w:tcPr>
            <w:tcW w:w="375" w:type="pct"/>
            <w:vAlign w:val="center"/>
          </w:tcPr>
          <w:p w14:paraId="1FE0C49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288</w:t>
            </w:r>
          </w:p>
        </w:tc>
        <w:tc>
          <w:tcPr>
            <w:tcW w:w="1388" w:type="pct"/>
            <w:vAlign w:val="center"/>
          </w:tcPr>
          <w:p w14:paraId="0CE3848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New insights in travel satisfaction research</w:t>
            </w:r>
          </w:p>
        </w:tc>
        <w:tc>
          <w:tcPr>
            <w:tcW w:w="476" w:type="pct"/>
            <w:vAlign w:val="center"/>
          </w:tcPr>
          <w:p w14:paraId="0F60833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马亮</w:t>
            </w:r>
          </w:p>
        </w:tc>
        <w:tc>
          <w:tcPr>
            <w:tcW w:w="903" w:type="pct"/>
            <w:gridSpan w:val="2"/>
            <w:vAlign w:val="center"/>
          </w:tcPr>
          <w:p w14:paraId="0497A49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TRANSPORTATION RESEARCH PART D-TRANSPORT AND ENVIRONMENT</w:t>
            </w:r>
          </w:p>
        </w:tc>
        <w:tc>
          <w:tcPr>
            <w:tcW w:w="882" w:type="pct"/>
            <w:vAlign w:val="center"/>
          </w:tcPr>
          <w:p w14:paraId="4891D7C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102,</w:t>
            </w:r>
          </w:p>
        </w:tc>
        <w:tc>
          <w:tcPr>
            <w:tcW w:w="540" w:type="pct"/>
            <w:vAlign w:val="center"/>
          </w:tcPr>
          <w:p w14:paraId="1E0F9322"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68C4EC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36A43CB" w14:textId="77777777">
        <w:trPr>
          <w:trHeight w:val="315"/>
        </w:trPr>
        <w:tc>
          <w:tcPr>
            <w:tcW w:w="375" w:type="pct"/>
            <w:vAlign w:val="center"/>
          </w:tcPr>
          <w:p w14:paraId="0833428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289</w:t>
            </w:r>
          </w:p>
        </w:tc>
        <w:tc>
          <w:tcPr>
            <w:tcW w:w="1388" w:type="pct"/>
            <w:vAlign w:val="center"/>
          </w:tcPr>
          <w:p w14:paraId="318CB560"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Reduced inequality in ambient and household PM2.5 exposure in China</w:t>
            </w:r>
          </w:p>
        </w:tc>
        <w:tc>
          <w:tcPr>
            <w:tcW w:w="476" w:type="pct"/>
            <w:vAlign w:val="center"/>
          </w:tcPr>
          <w:p w14:paraId="7E16E668"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沈国锋</w:t>
            </w:r>
          </w:p>
        </w:tc>
        <w:tc>
          <w:tcPr>
            <w:tcW w:w="903" w:type="pct"/>
            <w:gridSpan w:val="2"/>
            <w:vAlign w:val="center"/>
          </w:tcPr>
          <w:p w14:paraId="4F922F5F"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Environment International</w:t>
            </w:r>
          </w:p>
        </w:tc>
        <w:tc>
          <w:tcPr>
            <w:tcW w:w="882" w:type="pct"/>
            <w:vAlign w:val="center"/>
          </w:tcPr>
          <w:p w14:paraId="363038A3" w14:textId="77777777" w:rsidR="00496366" w:rsidRDefault="00496366">
            <w:pPr>
              <w:rPr>
                <w:rFonts w:ascii="楷体" w:eastAsia="楷体" w:hAnsi="楷体"/>
                <w:color w:val="000000" w:themeColor="text1"/>
              </w:rPr>
            </w:pPr>
          </w:p>
        </w:tc>
        <w:tc>
          <w:tcPr>
            <w:tcW w:w="540" w:type="pct"/>
            <w:vAlign w:val="center"/>
          </w:tcPr>
          <w:p w14:paraId="72F998FB"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C6ED83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091FAF4" w14:textId="77777777">
        <w:trPr>
          <w:trHeight w:val="315"/>
        </w:trPr>
        <w:tc>
          <w:tcPr>
            <w:tcW w:w="375" w:type="pct"/>
            <w:vAlign w:val="center"/>
          </w:tcPr>
          <w:p w14:paraId="4EB7C66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290</w:t>
            </w:r>
          </w:p>
        </w:tc>
        <w:tc>
          <w:tcPr>
            <w:tcW w:w="1388" w:type="pct"/>
            <w:vAlign w:val="center"/>
          </w:tcPr>
          <w:p w14:paraId="7B42F012"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Comparing elevational patterns of taxonomic, phylogenetic, and functional diversity of woody plants reveal the asymmetry of community assembly mechanisms on a mountain in the Hengduan Mountains region. </w:t>
            </w:r>
          </w:p>
        </w:tc>
        <w:tc>
          <w:tcPr>
            <w:tcW w:w="476" w:type="pct"/>
            <w:vAlign w:val="center"/>
          </w:tcPr>
          <w:p w14:paraId="5200EB82" w14:textId="77777777" w:rsidR="00496366" w:rsidRDefault="00A51D4C">
            <w:pPr>
              <w:widowControl/>
              <w:jc w:val="left"/>
              <w:textAlignment w:val="center"/>
              <w:rPr>
                <w:rFonts w:ascii="楷体" w:eastAsia="楷体" w:hAnsi="楷体"/>
                <w:color w:val="000000" w:themeColor="text1"/>
              </w:rPr>
            </w:pPr>
            <w:r>
              <w:rPr>
                <w:rStyle w:val="font11"/>
                <w:rFonts w:hint="default"/>
                <w:color w:val="000000" w:themeColor="text1"/>
                <w:lang w:bidi="ar"/>
              </w:rPr>
              <w:t>沈泽昊</w:t>
            </w:r>
          </w:p>
        </w:tc>
        <w:tc>
          <w:tcPr>
            <w:tcW w:w="903" w:type="pct"/>
            <w:gridSpan w:val="2"/>
            <w:vAlign w:val="center"/>
          </w:tcPr>
          <w:p w14:paraId="0857B591"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Frontiers in Ecology and Evolution</w:t>
            </w:r>
          </w:p>
        </w:tc>
        <w:tc>
          <w:tcPr>
            <w:tcW w:w="882" w:type="pct"/>
            <w:vAlign w:val="center"/>
          </w:tcPr>
          <w:p w14:paraId="27DD3F43"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10,</w:t>
            </w:r>
          </w:p>
        </w:tc>
        <w:tc>
          <w:tcPr>
            <w:tcW w:w="540" w:type="pct"/>
            <w:vAlign w:val="center"/>
          </w:tcPr>
          <w:p w14:paraId="6DD0C108"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C8A4BF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7CE3A87D" w14:textId="77777777">
        <w:trPr>
          <w:trHeight w:val="315"/>
        </w:trPr>
        <w:tc>
          <w:tcPr>
            <w:tcW w:w="375" w:type="pct"/>
            <w:vAlign w:val="center"/>
          </w:tcPr>
          <w:p w14:paraId="5B555EF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291</w:t>
            </w:r>
          </w:p>
        </w:tc>
        <w:tc>
          <w:tcPr>
            <w:tcW w:w="1388" w:type="pct"/>
            <w:vAlign w:val="center"/>
          </w:tcPr>
          <w:p w14:paraId="752850DD"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Exploring the cultural heritage space adaptability of the Beijing–Hangzhou Grand Canal based on point of interest data</w:t>
            </w:r>
          </w:p>
        </w:tc>
        <w:tc>
          <w:tcPr>
            <w:tcW w:w="476" w:type="pct"/>
            <w:vAlign w:val="center"/>
          </w:tcPr>
          <w:p w14:paraId="26B31E2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王长松</w:t>
            </w:r>
          </w:p>
        </w:tc>
        <w:tc>
          <w:tcPr>
            <w:tcW w:w="903" w:type="pct"/>
            <w:gridSpan w:val="2"/>
            <w:vAlign w:val="center"/>
          </w:tcPr>
          <w:p w14:paraId="40989F5A"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Landscape Research</w:t>
            </w:r>
          </w:p>
        </w:tc>
        <w:tc>
          <w:tcPr>
            <w:tcW w:w="882" w:type="pct"/>
            <w:vAlign w:val="center"/>
          </w:tcPr>
          <w:p w14:paraId="3A2609BA" w14:textId="77777777" w:rsidR="00496366" w:rsidRDefault="00496366">
            <w:pPr>
              <w:rPr>
                <w:rFonts w:ascii="楷体" w:eastAsia="楷体" w:hAnsi="楷体"/>
                <w:color w:val="000000" w:themeColor="text1"/>
              </w:rPr>
            </w:pPr>
          </w:p>
        </w:tc>
        <w:tc>
          <w:tcPr>
            <w:tcW w:w="540" w:type="pct"/>
            <w:vAlign w:val="center"/>
          </w:tcPr>
          <w:p w14:paraId="604FE9BA"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4C6778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6C10C648" w14:textId="77777777">
        <w:trPr>
          <w:trHeight w:val="315"/>
        </w:trPr>
        <w:tc>
          <w:tcPr>
            <w:tcW w:w="375" w:type="pct"/>
            <w:vAlign w:val="center"/>
          </w:tcPr>
          <w:p w14:paraId="44C3C3C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292</w:t>
            </w:r>
          </w:p>
        </w:tc>
        <w:tc>
          <w:tcPr>
            <w:tcW w:w="1388" w:type="pct"/>
            <w:vAlign w:val="center"/>
          </w:tcPr>
          <w:p w14:paraId="2539EF86"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Whole-soil warming shifts species composition without affecting diversity, biomass and productivity of the plant community in an alpine meadow.</w:t>
            </w:r>
          </w:p>
        </w:tc>
        <w:tc>
          <w:tcPr>
            <w:tcW w:w="476" w:type="pct"/>
            <w:vAlign w:val="center"/>
          </w:tcPr>
          <w:p w14:paraId="3AA6BFC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2A18BFF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Fundamental Research</w:t>
            </w:r>
          </w:p>
        </w:tc>
        <w:tc>
          <w:tcPr>
            <w:tcW w:w="882" w:type="pct"/>
            <w:vAlign w:val="center"/>
          </w:tcPr>
          <w:p w14:paraId="12892BD1" w14:textId="77777777" w:rsidR="00496366" w:rsidRDefault="00496366">
            <w:pPr>
              <w:rPr>
                <w:rFonts w:ascii="楷体" w:eastAsia="楷体" w:hAnsi="楷体"/>
                <w:color w:val="000000" w:themeColor="text1"/>
              </w:rPr>
            </w:pPr>
          </w:p>
        </w:tc>
        <w:tc>
          <w:tcPr>
            <w:tcW w:w="540" w:type="pct"/>
            <w:vAlign w:val="center"/>
          </w:tcPr>
          <w:p w14:paraId="3362B689"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6D0175C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323EBD63" w14:textId="77777777">
        <w:trPr>
          <w:trHeight w:val="315"/>
        </w:trPr>
        <w:tc>
          <w:tcPr>
            <w:tcW w:w="375" w:type="pct"/>
            <w:vAlign w:val="center"/>
          </w:tcPr>
          <w:p w14:paraId="5A93BAC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293</w:t>
            </w:r>
          </w:p>
        </w:tc>
        <w:tc>
          <w:tcPr>
            <w:tcW w:w="1388" w:type="pct"/>
            <w:vAlign w:val="center"/>
          </w:tcPr>
          <w:p w14:paraId="70706F07"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 xml:space="preserve">Changes in microbial biomass, community composition and diversity, and </w:t>
            </w:r>
            <w:r>
              <w:rPr>
                <w:rFonts w:ascii="Times New Roman" w:eastAsia="宋体" w:hAnsi="Times New Roman" w:cs="Times New Roman"/>
                <w:color w:val="000000" w:themeColor="text1"/>
                <w:kern w:val="0"/>
                <w:sz w:val="22"/>
                <w:szCs w:val="22"/>
                <w:lang w:bidi="ar"/>
              </w:rPr>
              <w:lastRenderedPageBreak/>
              <w:t>functioning with soil depth in two alpine ecosystems on the Tibetan Plateau.</w:t>
            </w:r>
          </w:p>
        </w:tc>
        <w:tc>
          <w:tcPr>
            <w:tcW w:w="476" w:type="pct"/>
            <w:vAlign w:val="center"/>
          </w:tcPr>
          <w:p w14:paraId="2460557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lastRenderedPageBreak/>
              <w:t>朱彪</w:t>
            </w:r>
          </w:p>
        </w:tc>
        <w:tc>
          <w:tcPr>
            <w:tcW w:w="903" w:type="pct"/>
            <w:gridSpan w:val="2"/>
            <w:vAlign w:val="center"/>
          </w:tcPr>
          <w:p w14:paraId="1EBC25EE"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Plant and Soil</w:t>
            </w:r>
          </w:p>
        </w:tc>
        <w:tc>
          <w:tcPr>
            <w:tcW w:w="882" w:type="pct"/>
            <w:vAlign w:val="center"/>
          </w:tcPr>
          <w:p w14:paraId="3307D18F" w14:textId="77777777" w:rsidR="00496366" w:rsidRDefault="00496366">
            <w:pPr>
              <w:rPr>
                <w:rFonts w:ascii="楷体" w:eastAsia="楷体" w:hAnsi="楷体"/>
                <w:color w:val="000000" w:themeColor="text1"/>
              </w:rPr>
            </w:pPr>
          </w:p>
        </w:tc>
        <w:tc>
          <w:tcPr>
            <w:tcW w:w="540" w:type="pct"/>
            <w:vAlign w:val="center"/>
          </w:tcPr>
          <w:p w14:paraId="4DFF3A55"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536DB17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2C364A04" w14:textId="77777777">
        <w:trPr>
          <w:trHeight w:val="315"/>
        </w:trPr>
        <w:tc>
          <w:tcPr>
            <w:tcW w:w="375" w:type="pct"/>
            <w:vAlign w:val="center"/>
          </w:tcPr>
          <w:p w14:paraId="2BF4428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294</w:t>
            </w:r>
          </w:p>
        </w:tc>
        <w:tc>
          <w:tcPr>
            <w:tcW w:w="1388" w:type="pct"/>
            <w:vAlign w:val="center"/>
          </w:tcPr>
          <w:p w14:paraId="54A9EEEB"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Urban functional transformation in (de)industrializing China: The heterogeneous roles of state and market</w:t>
            </w:r>
          </w:p>
        </w:tc>
        <w:tc>
          <w:tcPr>
            <w:tcW w:w="476" w:type="pct"/>
            <w:vAlign w:val="center"/>
          </w:tcPr>
          <w:p w14:paraId="163F831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曹广忠</w:t>
            </w:r>
          </w:p>
        </w:tc>
        <w:tc>
          <w:tcPr>
            <w:tcW w:w="903" w:type="pct"/>
            <w:gridSpan w:val="2"/>
            <w:vAlign w:val="center"/>
          </w:tcPr>
          <w:p w14:paraId="1D94DB68" w14:textId="77777777" w:rsidR="00496366" w:rsidRDefault="00A51D4C">
            <w:pPr>
              <w:widowControl/>
              <w:jc w:val="left"/>
              <w:textAlignment w:val="center"/>
              <w:rPr>
                <w:rFonts w:ascii="楷体" w:eastAsia="楷体" w:hAnsi="楷体"/>
                <w:color w:val="000000" w:themeColor="text1"/>
              </w:rPr>
            </w:pPr>
            <w:r>
              <w:rPr>
                <w:rFonts w:ascii="Times New Roman" w:eastAsia="宋体" w:hAnsi="Times New Roman" w:cs="Times New Roman"/>
                <w:color w:val="000000" w:themeColor="text1"/>
                <w:kern w:val="0"/>
                <w:sz w:val="22"/>
                <w:szCs w:val="22"/>
                <w:lang w:bidi="ar"/>
              </w:rPr>
              <w:t>GROWTH AND CHANGE</w:t>
            </w:r>
          </w:p>
        </w:tc>
        <w:tc>
          <w:tcPr>
            <w:tcW w:w="882" w:type="pct"/>
            <w:vAlign w:val="center"/>
          </w:tcPr>
          <w:p w14:paraId="72B1D448" w14:textId="77777777" w:rsidR="00496366" w:rsidRDefault="00496366">
            <w:pPr>
              <w:rPr>
                <w:rFonts w:ascii="楷体" w:eastAsia="楷体" w:hAnsi="楷体"/>
                <w:color w:val="000000" w:themeColor="text1"/>
              </w:rPr>
            </w:pPr>
          </w:p>
        </w:tc>
        <w:tc>
          <w:tcPr>
            <w:tcW w:w="540" w:type="pct"/>
            <w:vAlign w:val="center"/>
          </w:tcPr>
          <w:p w14:paraId="2B29D481" w14:textId="77777777" w:rsidR="00496366" w:rsidRDefault="00A51D4C">
            <w:pPr>
              <w:widowControl/>
              <w:textAlignment w:val="center"/>
              <w:rPr>
                <w:rFonts w:ascii="楷体" w:eastAsia="楷体" w:hAnsi="楷体"/>
                <w:color w:val="000000" w:themeColor="text1"/>
              </w:rPr>
            </w:pPr>
            <w:r>
              <w:rPr>
                <w:rStyle w:val="font21"/>
                <w:rFonts w:eastAsia="宋体"/>
                <w:color w:val="000000" w:themeColor="text1"/>
                <w:lang w:bidi="ar"/>
              </w:rPr>
              <w:t>SCI</w:t>
            </w:r>
            <w:r>
              <w:rPr>
                <w:rStyle w:val="font31"/>
                <w:color w:val="000000" w:themeColor="text1"/>
                <w:lang w:bidi="ar"/>
              </w:rPr>
              <w:t>（</w:t>
            </w:r>
            <w:r>
              <w:rPr>
                <w:rStyle w:val="font21"/>
                <w:rFonts w:eastAsia="宋体"/>
                <w:color w:val="000000" w:themeColor="text1"/>
                <w:lang w:bidi="ar"/>
              </w:rPr>
              <w:t>E</w:t>
            </w:r>
            <w:r>
              <w:rPr>
                <w:rStyle w:val="font31"/>
                <w:color w:val="000000" w:themeColor="text1"/>
                <w:lang w:bidi="ar"/>
              </w:rPr>
              <w:t>）</w:t>
            </w:r>
          </w:p>
        </w:tc>
        <w:tc>
          <w:tcPr>
            <w:tcW w:w="432" w:type="pct"/>
            <w:vAlign w:val="center"/>
          </w:tcPr>
          <w:p w14:paraId="7ECA268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Journal</w:t>
            </w:r>
          </w:p>
        </w:tc>
      </w:tr>
      <w:tr w:rsidR="00496366" w14:paraId="433968EB" w14:textId="77777777">
        <w:trPr>
          <w:trHeight w:val="315"/>
        </w:trPr>
        <w:tc>
          <w:tcPr>
            <w:tcW w:w="375" w:type="pct"/>
            <w:vAlign w:val="center"/>
          </w:tcPr>
          <w:p w14:paraId="39C23DE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295</w:t>
            </w:r>
          </w:p>
        </w:tc>
        <w:tc>
          <w:tcPr>
            <w:tcW w:w="1388" w:type="pct"/>
            <w:vAlign w:val="center"/>
          </w:tcPr>
          <w:p w14:paraId="6BCE184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中国人口户籍迁移与非户籍迁移的比较</w:t>
            </w:r>
          </w:p>
        </w:tc>
        <w:tc>
          <w:tcPr>
            <w:tcW w:w="476" w:type="pct"/>
            <w:vAlign w:val="center"/>
          </w:tcPr>
          <w:p w14:paraId="5C85D5D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曹广忠</w:t>
            </w:r>
          </w:p>
        </w:tc>
        <w:tc>
          <w:tcPr>
            <w:tcW w:w="903" w:type="pct"/>
            <w:gridSpan w:val="2"/>
            <w:vAlign w:val="center"/>
          </w:tcPr>
          <w:p w14:paraId="156ABEE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地理学报</w:t>
            </w:r>
          </w:p>
        </w:tc>
        <w:tc>
          <w:tcPr>
            <w:tcW w:w="882" w:type="pct"/>
            <w:vAlign w:val="center"/>
          </w:tcPr>
          <w:p w14:paraId="3B2982AC" w14:textId="77777777" w:rsidR="00496366" w:rsidRDefault="00496366">
            <w:pPr>
              <w:rPr>
                <w:rFonts w:ascii="楷体" w:eastAsia="楷体" w:hAnsi="楷体"/>
                <w:color w:val="000000" w:themeColor="text1"/>
              </w:rPr>
            </w:pPr>
          </w:p>
        </w:tc>
        <w:tc>
          <w:tcPr>
            <w:tcW w:w="540" w:type="pct"/>
            <w:vAlign w:val="center"/>
          </w:tcPr>
          <w:p w14:paraId="4286DE85"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4B136C9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30B3183A" w14:textId="77777777">
        <w:trPr>
          <w:trHeight w:val="315"/>
        </w:trPr>
        <w:tc>
          <w:tcPr>
            <w:tcW w:w="375" w:type="pct"/>
            <w:vAlign w:val="center"/>
          </w:tcPr>
          <w:p w14:paraId="0C7AE29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296</w:t>
            </w:r>
          </w:p>
        </w:tc>
        <w:tc>
          <w:tcPr>
            <w:tcW w:w="1388" w:type="pct"/>
            <w:vAlign w:val="center"/>
          </w:tcPr>
          <w:p w14:paraId="61530E1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2000—2020年中国人口分布格局演变及影响因素</w:t>
            </w:r>
          </w:p>
        </w:tc>
        <w:tc>
          <w:tcPr>
            <w:tcW w:w="476" w:type="pct"/>
            <w:vAlign w:val="center"/>
          </w:tcPr>
          <w:p w14:paraId="4A51AA9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曹广忠</w:t>
            </w:r>
          </w:p>
        </w:tc>
        <w:tc>
          <w:tcPr>
            <w:tcW w:w="903" w:type="pct"/>
            <w:gridSpan w:val="2"/>
            <w:vAlign w:val="center"/>
          </w:tcPr>
          <w:p w14:paraId="3A0AD30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地理学报</w:t>
            </w:r>
          </w:p>
        </w:tc>
        <w:tc>
          <w:tcPr>
            <w:tcW w:w="882" w:type="pct"/>
            <w:vAlign w:val="center"/>
          </w:tcPr>
          <w:p w14:paraId="4C4D86E8" w14:textId="77777777" w:rsidR="00496366" w:rsidRDefault="00496366">
            <w:pPr>
              <w:rPr>
                <w:rFonts w:ascii="楷体" w:eastAsia="楷体" w:hAnsi="楷体"/>
                <w:color w:val="000000" w:themeColor="text1"/>
              </w:rPr>
            </w:pPr>
          </w:p>
        </w:tc>
        <w:tc>
          <w:tcPr>
            <w:tcW w:w="540" w:type="pct"/>
            <w:vAlign w:val="center"/>
          </w:tcPr>
          <w:p w14:paraId="553D5F4D"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2E7DF1D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1E0BA0DD" w14:textId="77777777">
        <w:trPr>
          <w:trHeight w:val="315"/>
        </w:trPr>
        <w:tc>
          <w:tcPr>
            <w:tcW w:w="375" w:type="pct"/>
            <w:vAlign w:val="center"/>
          </w:tcPr>
          <w:p w14:paraId="61B5241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297</w:t>
            </w:r>
          </w:p>
        </w:tc>
        <w:tc>
          <w:tcPr>
            <w:tcW w:w="1388" w:type="pct"/>
            <w:vAlign w:val="center"/>
          </w:tcPr>
          <w:p w14:paraId="7D374B7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人口流动对区域老龄化进程的影响——一个方法论探讨</w:t>
            </w:r>
          </w:p>
        </w:tc>
        <w:tc>
          <w:tcPr>
            <w:tcW w:w="476" w:type="pct"/>
            <w:vAlign w:val="center"/>
          </w:tcPr>
          <w:p w14:paraId="4D5719C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曹广忠</w:t>
            </w:r>
          </w:p>
        </w:tc>
        <w:tc>
          <w:tcPr>
            <w:tcW w:w="903" w:type="pct"/>
            <w:gridSpan w:val="2"/>
            <w:vAlign w:val="center"/>
          </w:tcPr>
          <w:p w14:paraId="2183CEF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地理研究</w:t>
            </w:r>
          </w:p>
        </w:tc>
        <w:tc>
          <w:tcPr>
            <w:tcW w:w="882" w:type="pct"/>
            <w:vAlign w:val="center"/>
          </w:tcPr>
          <w:p w14:paraId="58A7A901" w14:textId="77777777" w:rsidR="00496366" w:rsidRDefault="00496366">
            <w:pPr>
              <w:rPr>
                <w:rFonts w:ascii="楷体" w:eastAsia="楷体" w:hAnsi="楷体"/>
                <w:color w:val="000000" w:themeColor="text1"/>
              </w:rPr>
            </w:pPr>
          </w:p>
        </w:tc>
        <w:tc>
          <w:tcPr>
            <w:tcW w:w="540" w:type="pct"/>
            <w:vAlign w:val="center"/>
          </w:tcPr>
          <w:p w14:paraId="330B6BF2"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583901E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2B99C3EC" w14:textId="77777777">
        <w:trPr>
          <w:trHeight w:val="315"/>
        </w:trPr>
        <w:tc>
          <w:tcPr>
            <w:tcW w:w="375" w:type="pct"/>
            <w:vAlign w:val="center"/>
          </w:tcPr>
          <w:p w14:paraId="3F2707D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298</w:t>
            </w:r>
          </w:p>
        </w:tc>
        <w:tc>
          <w:tcPr>
            <w:tcW w:w="1388" w:type="pct"/>
            <w:vAlign w:val="center"/>
          </w:tcPr>
          <w:p w14:paraId="5765915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转向企划—活动系统研究的时间地理学</w:t>
            </w:r>
          </w:p>
        </w:tc>
        <w:tc>
          <w:tcPr>
            <w:tcW w:w="476" w:type="pct"/>
            <w:vAlign w:val="center"/>
          </w:tcPr>
          <w:p w14:paraId="6E865BB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柴彦威</w:t>
            </w:r>
          </w:p>
        </w:tc>
        <w:tc>
          <w:tcPr>
            <w:tcW w:w="903" w:type="pct"/>
            <w:gridSpan w:val="2"/>
            <w:vAlign w:val="center"/>
          </w:tcPr>
          <w:p w14:paraId="3379B83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地理科学进展</w:t>
            </w:r>
          </w:p>
        </w:tc>
        <w:tc>
          <w:tcPr>
            <w:tcW w:w="882" w:type="pct"/>
            <w:vAlign w:val="center"/>
          </w:tcPr>
          <w:p w14:paraId="5F9D51D3" w14:textId="77777777" w:rsidR="00496366" w:rsidRDefault="00496366">
            <w:pPr>
              <w:rPr>
                <w:rFonts w:ascii="楷体" w:eastAsia="楷体" w:hAnsi="楷体"/>
                <w:color w:val="000000" w:themeColor="text1"/>
              </w:rPr>
            </w:pPr>
          </w:p>
        </w:tc>
        <w:tc>
          <w:tcPr>
            <w:tcW w:w="540" w:type="pct"/>
            <w:vAlign w:val="center"/>
          </w:tcPr>
          <w:p w14:paraId="3158F3CE"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3C8DEBB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100F6DB1" w14:textId="77777777">
        <w:trPr>
          <w:trHeight w:val="315"/>
        </w:trPr>
        <w:tc>
          <w:tcPr>
            <w:tcW w:w="375" w:type="pct"/>
            <w:vAlign w:val="center"/>
          </w:tcPr>
          <w:p w14:paraId="44FDFDC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299</w:t>
            </w:r>
          </w:p>
        </w:tc>
        <w:tc>
          <w:tcPr>
            <w:tcW w:w="1388" w:type="pct"/>
            <w:vAlign w:val="center"/>
          </w:tcPr>
          <w:p w14:paraId="5EFE0C0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行为地理学的学科定位与前沿方向</w:t>
            </w:r>
          </w:p>
        </w:tc>
        <w:tc>
          <w:tcPr>
            <w:tcW w:w="476" w:type="pct"/>
            <w:vAlign w:val="center"/>
          </w:tcPr>
          <w:p w14:paraId="5320DDC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柴彦威</w:t>
            </w:r>
          </w:p>
        </w:tc>
        <w:tc>
          <w:tcPr>
            <w:tcW w:w="903" w:type="pct"/>
            <w:gridSpan w:val="2"/>
            <w:vAlign w:val="center"/>
          </w:tcPr>
          <w:p w14:paraId="2EE92F0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地理科学进展</w:t>
            </w:r>
          </w:p>
        </w:tc>
        <w:tc>
          <w:tcPr>
            <w:tcW w:w="882" w:type="pct"/>
            <w:vAlign w:val="center"/>
          </w:tcPr>
          <w:p w14:paraId="42BEE70E" w14:textId="77777777" w:rsidR="00496366" w:rsidRDefault="00496366">
            <w:pPr>
              <w:rPr>
                <w:rFonts w:ascii="楷体" w:eastAsia="楷体" w:hAnsi="楷体"/>
                <w:color w:val="000000" w:themeColor="text1"/>
              </w:rPr>
            </w:pPr>
          </w:p>
        </w:tc>
        <w:tc>
          <w:tcPr>
            <w:tcW w:w="540" w:type="pct"/>
            <w:vAlign w:val="center"/>
          </w:tcPr>
          <w:p w14:paraId="30B2DC0E"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58B0C20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7A5C96F6" w14:textId="77777777">
        <w:trPr>
          <w:trHeight w:val="315"/>
        </w:trPr>
        <w:tc>
          <w:tcPr>
            <w:tcW w:w="375" w:type="pct"/>
            <w:vAlign w:val="center"/>
          </w:tcPr>
          <w:p w14:paraId="3AEFE42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300</w:t>
            </w:r>
          </w:p>
        </w:tc>
        <w:tc>
          <w:tcPr>
            <w:tcW w:w="1388" w:type="pct"/>
            <w:vAlign w:val="center"/>
          </w:tcPr>
          <w:p w14:paraId="2010CFF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生活圈规划嵌入国土空间规划的思考</w:t>
            </w:r>
          </w:p>
        </w:tc>
        <w:tc>
          <w:tcPr>
            <w:tcW w:w="476" w:type="pct"/>
            <w:vAlign w:val="center"/>
          </w:tcPr>
          <w:p w14:paraId="4006ECC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柴彦威</w:t>
            </w:r>
          </w:p>
        </w:tc>
        <w:tc>
          <w:tcPr>
            <w:tcW w:w="903" w:type="pct"/>
            <w:gridSpan w:val="2"/>
            <w:vAlign w:val="center"/>
          </w:tcPr>
          <w:p w14:paraId="64B5808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规划师</w:t>
            </w:r>
          </w:p>
        </w:tc>
        <w:tc>
          <w:tcPr>
            <w:tcW w:w="882" w:type="pct"/>
            <w:vAlign w:val="center"/>
          </w:tcPr>
          <w:p w14:paraId="2210A1C6" w14:textId="77777777" w:rsidR="00496366" w:rsidRDefault="00496366">
            <w:pPr>
              <w:rPr>
                <w:rFonts w:ascii="楷体" w:eastAsia="楷体" w:hAnsi="楷体"/>
                <w:color w:val="000000" w:themeColor="text1"/>
              </w:rPr>
            </w:pPr>
          </w:p>
        </w:tc>
        <w:tc>
          <w:tcPr>
            <w:tcW w:w="540" w:type="pct"/>
            <w:vAlign w:val="center"/>
          </w:tcPr>
          <w:p w14:paraId="731ADD87"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8B1718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2BFD8662" w14:textId="77777777">
        <w:trPr>
          <w:trHeight w:val="315"/>
        </w:trPr>
        <w:tc>
          <w:tcPr>
            <w:tcW w:w="375" w:type="pct"/>
            <w:vAlign w:val="center"/>
          </w:tcPr>
          <w:p w14:paraId="4D185C8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301</w:t>
            </w:r>
          </w:p>
        </w:tc>
        <w:tc>
          <w:tcPr>
            <w:tcW w:w="1388" w:type="pct"/>
            <w:vAlign w:val="center"/>
          </w:tcPr>
          <w:p w14:paraId="3AA3200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从防灾生活圈到安全生活圈——日本经验与中国思考</w:t>
            </w:r>
          </w:p>
        </w:tc>
        <w:tc>
          <w:tcPr>
            <w:tcW w:w="476" w:type="pct"/>
            <w:vAlign w:val="center"/>
          </w:tcPr>
          <w:p w14:paraId="1F109D1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柴彦威</w:t>
            </w:r>
          </w:p>
        </w:tc>
        <w:tc>
          <w:tcPr>
            <w:tcW w:w="903" w:type="pct"/>
            <w:gridSpan w:val="2"/>
            <w:vAlign w:val="center"/>
          </w:tcPr>
          <w:p w14:paraId="5B67281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国际城市规划</w:t>
            </w:r>
          </w:p>
        </w:tc>
        <w:tc>
          <w:tcPr>
            <w:tcW w:w="882" w:type="pct"/>
            <w:vAlign w:val="center"/>
          </w:tcPr>
          <w:p w14:paraId="1F79BEB1" w14:textId="77777777" w:rsidR="00496366" w:rsidRDefault="00496366">
            <w:pPr>
              <w:rPr>
                <w:rFonts w:ascii="楷体" w:eastAsia="楷体" w:hAnsi="楷体"/>
                <w:color w:val="000000" w:themeColor="text1"/>
              </w:rPr>
            </w:pPr>
          </w:p>
        </w:tc>
        <w:tc>
          <w:tcPr>
            <w:tcW w:w="540" w:type="pct"/>
            <w:vAlign w:val="center"/>
          </w:tcPr>
          <w:p w14:paraId="1C9558F4"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28825B8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3F12A85" w14:textId="77777777">
        <w:trPr>
          <w:trHeight w:val="315"/>
        </w:trPr>
        <w:tc>
          <w:tcPr>
            <w:tcW w:w="375" w:type="pct"/>
            <w:vAlign w:val="center"/>
          </w:tcPr>
          <w:p w14:paraId="3819369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302</w:t>
            </w:r>
          </w:p>
        </w:tc>
        <w:tc>
          <w:tcPr>
            <w:tcW w:w="1388" w:type="pct"/>
            <w:vAlign w:val="center"/>
          </w:tcPr>
          <w:p w14:paraId="3A511D2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本期主题:城市体检评估</w:t>
            </w:r>
          </w:p>
        </w:tc>
        <w:tc>
          <w:tcPr>
            <w:tcW w:w="476" w:type="pct"/>
            <w:vAlign w:val="center"/>
          </w:tcPr>
          <w:p w14:paraId="54D7F4C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柴彦威</w:t>
            </w:r>
          </w:p>
        </w:tc>
        <w:tc>
          <w:tcPr>
            <w:tcW w:w="903" w:type="pct"/>
            <w:gridSpan w:val="2"/>
            <w:vAlign w:val="center"/>
          </w:tcPr>
          <w:p w14:paraId="7BD7269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上海城市规划</w:t>
            </w:r>
          </w:p>
        </w:tc>
        <w:tc>
          <w:tcPr>
            <w:tcW w:w="882" w:type="pct"/>
            <w:vAlign w:val="center"/>
          </w:tcPr>
          <w:p w14:paraId="07EFC7E6" w14:textId="77777777" w:rsidR="00496366" w:rsidRDefault="00496366">
            <w:pPr>
              <w:rPr>
                <w:rFonts w:ascii="楷体" w:eastAsia="楷体" w:hAnsi="楷体"/>
                <w:color w:val="000000" w:themeColor="text1"/>
              </w:rPr>
            </w:pPr>
          </w:p>
        </w:tc>
        <w:tc>
          <w:tcPr>
            <w:tcW w:w="540" w:type="pct"/>
            <w:vAlign w:val="center"/>
          </w:tcPr>
          <w:p w14:paraId="14D464A6"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3326009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A08A2B1" w14:textId="77777777">
        <w:trPr>
          <w:trHeight w:val="315"/>
        </w:trPr>
        <w:tc>
          <w:tcPr>
            <w:tcW w:w="375" w:type="pct"/>
            <w:vAlign w:val="center"/>
          </w:tcPr>
          <w:p w14:paraId="65F91AB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303</w:t>
            </w:r>
          </w:p>
        </w:tc>
        <w:tc>
          <w:tcPr>
            <w:tcW w:w="1388" w:type="pct"/>
            <w:vAlign w:val="center"/>
          </w:tcPr>
          <w:p w14:paraId="2082B5A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城市体检的理论思考与实践探索</w:t>
            </w:r>
          </w:p>
        </w:tc>
        <w:tc>
          <w:tcPr>
            <w:tcW w:w="476" w:type="pct"/>
            <w:vAlign w:val="center"/>
          </w:tcPr>
          <w:p w14:paraId="517E781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柴彦威</w:t>
            </w:r>
          </w:p>
        </w:tc>
        <w:tc>
          <w:tcPr>
            <w:tcW w:w="903" w:type="pct"/>
            <w:gridSpan w:val="2"/>
            <w:vAlign w:val="center"/>
          </w:tcPr>
          <w:p w14:paraId="7BD2EB3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上海城市规划</w:t>
            </w:r>
          </w:p>
        </w:tc>
        <w:tc>
          <w:tcPr>
            <w:tcW w:w="882" w:type="pct"/>
            <w:vAlign w:val="center"/>
          </w:tcPr>
          <w:p w14:paraId="65959DE6" w14:textId="77777777" w:rsidR="00496366" w:rsidRDefault="00496366">
            <w:pPr>
              <w:rPr>
                <w:rFonts w:ascii="楷体" w:eastAsia="楷体" w:hAnsi="楷体"/>
                <w:color w:val="000000" w:themeColor="text1"/>
              </w:rPr>
            </w:pPr>
          </w:p>
        </w:tc>
        <w:tc>
          <w:tcPr>
            <w:tcW w:w="540" w:type="pct"/>
            <w:vAlign w:val="center"/>
          </w:tcPr>
          <w:p w14:paraId="37D77E5C"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117684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0E042E95" w14:textId="77777777">
        <w:trPr>
          <w:trHeight w:val="315"/>
        </w:trPr>
        <w:tc>
          <w:tcPr>
            <w:tcW w:w="375" w:type="pct"/>
            <w:vAlign w:val="center"/>
          </w:tcPr>
          <w:p w14:paraId="185648E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304</w:t>
            </w:r>
          </w:p>
        </w:tc>
        <w:tc>
          <w:tcPr>
            <w:tcW w:w="1388" w:type="pct"/>
            <w:vAlign w:val="center"/>
          </w:tcPr>
          <w:p w14:paraId="41378F4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中国北方树木秋季物候的过程模拟及其区</w:t>
            </w:r>
            <w:r>
              <w:rPr>
                <w:rFonts w:ascii="宋体" w:eastAsia="宋体" w:hAnsi="宋体" w:cs="宋体" w:hint="eastAsia"/>
                <w:color w:val="000000" w:themeColor="text1"/>
                <w:kern w:val="0"/>
                <w:sz w:val="22"/>
                <w:szCs w:val="22"/>
                <w:lang w:bidi="ar"/>
              </w:rPr>
              <w:lastRenderedPageBreak/>
              <w:t>域分异归因</w:t>
            </w:r>
          </w:p>
        </w:tc>
        <w:tc>
          <w:tcPr>
            <w:tcW w:w="476" w:type="pct"/>
            <w:vAlign w:val="center"/>
          </w:tcPr>
          <w:p w14:paraId="0B80439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陈效逑</w:t>
            </w:r>
          </w:p>
        </w:tc>
        <w:tc>
          <w:tcPr>
            <w:tcW w:w="903" w:type="pct"/>
            <w:gridSpan w:val="2"/>
            <w:vAlign w:val="center"/>
          </w:tcPr>
          <w:p w14:paraId="52AE363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植物生态学报</w:t>
            </w:r>
          </w:p>
        </w:tc>
        <w:tc>
          <w:tcPr>
            <w:tcW w:w="882" w:type="pct"/>
            <w:vAlign w:val="center"/>
          </w:tcPr>
          <w:p w14:paraId="0063FDC9" w14:textId="77777777" w:rsidR="00496366" w:rsidRDefault="00496366">
            <w:pPr>
              <w:rPr>
                <w:rFonts w:ascii="楷体" w:eastAsia="楷体" w:hAnsi="楷体"/>
                <w:color w:val="000000" w:themeColor="text1"/>
              </w:rPr>
            </w:pPr>
          </w:p>
        </w:tc>
        <w:tc>
          <w:tcPr>
            <w:tcW w:w="540" w:type="pct"/>
            <w:vAlign w:val="center"/>
          </w:tcPr>
          <w:p w14:paraId="170BB4E8"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w:t>
            </w:r>
            <w:r>
              <w:rPr>
                <w:rStyle w:val="font31"/>
                <w:color w:val="000000" w:themeColor="text1"/>
                <w:lang w:bidi="ar"/>
              </w:rPr>
              <w:lastRenderedPageBreak/>
              <w:t>中文核心期刊要目收录论文</w:t>
            </w:r>
          </w:p>
        </w:tc>
        <w:tc>
          <w:tcPr>
            <w:tcW w:w="432" w:type="pct"/>
            <w:vAlign w:val="center"/>
          </w:tcPr>
          <w:p w14:paraId="3727D43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期刊</w:t>
            </w:r>
          </w:p>
        </w:tc>
      </w:tr>
      <w:tr w:rsidR="00496366" w14:paraId="0887315B" w14:textId="77777777">
        <w:trPr>
          <w:trHeight w:val="315"/>
        </w:trPr>
        <w:tc>
          <w:tcPr>
            <w:tcW w:w="375" w:type="pct"/>
            <w:vAlign w:val="center"/>
          </w:tcPr>
          <w:p w14:paraId="517BBA7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305</w:t>
            </w:r>
          </w:p>
        </w:tc>
        <w:tc>
          <w:tcPr>
            <w:tcW w:w="1388" w:type="pct"/>
            <w:vAlign w:val="center"/>
          </w:tcPr>
          <w:p w14:paraId="12ACFA6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城市标度研究的起源、本质和主要方向</w:t>
            </w:r>
          </w:p>
        </w:tc>
        <w:tc>
          <w:tcPr>
            <w:tcW w:w="476" w:type="pct"/>
            <w:vAlign w:val="center"/>
          </w:tcPr>
          <w:p w14:paraId="110F7B2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陈彦光</w:t>
            </w:r>
          </w:p>
        </w:tc>
        <w:tc>
          <w:tcPr>
            <w:tcW w:w="903" w:type="pct"/>
            <w:gridSpan w:val="2"/>
            <w:vAlign w:val="center"/>
          </w:tcPr>
          <w:p w14:paraId="19F4DF1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信阳师范学院学报(自然科学版)</w:t>
            </w:r>
          </w:p>
        </w:tc>
        <w:tc>
          <w:tcPr>
            <w:tcW w:w="882" w:type="pct"/>
            <w:vAlign w:val="center"/>
          </w:tcPr>
          <w:p w14:paraId="622021BE" w14:textId="77777777" w:rsidR="00496366" w:rsidRDefault="00496366">
            <w:pPr>
              <w:rPr>
                <w:rFonts w:ascii="楷体" w:eastAsia="楷体" w:hAnsi="楷体"/>
                <w:color w:val="000000" w:themeColor="text1"/>
              </w:rPr>
            </w:pPr>
          </w:p>
        </w:tc>
        <w:tc>
          <w:tcPr>
            <w:tcW w:w="540" w:type="pct"/>
            <w:vAlign w:val="center"/>
          </w:tcPr>
          <w:p w14:paraId="05BB576F"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7F15F5E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7D802250" w14:textId="77777777">
        <w:trPr>
          <w:trHeight w:val="315"/>
        </w:trPr>
        <w:tc>
          <w:tcPr>
            <w:tcW w:w="375" w:type="pct"/>
            <w:vAlign w:val="center"/>
          </w:tcPr>
          <w:p w14:paraId="457D178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306</w:t>
            </w:r>
          </w:p>
        </w:tc>
        <w:tc>
          <w:tcPr>
            <w:tcW w:w="1388" w:type="pct"/>
            <w:vAlign w:val="center"/>
          </w:tcPr>
          <w:p w14:paraId="6AFD252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有机污染物的高铁酸盐氧化去除强化技术研究进展</w:t>
            </w:r>
          </w:p>
        </w:tc>
        <w:tc>
          <w:tcPr>
            <w:tcW w:w="476" w:type="pct"/>
            <w:vAlign w:val="center"/>
          </w:tcPr>
          <w:p w14:paraId="0C8669F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程和发</w:t>
            </w:r>
          </w:p>
        </w:tc>
        <w:tc>
          <w:tcPr>
            <w:tcW w:w="903" w:type="pct"/>
            <w:gridSpan w:val="2"/>
            <w:vAlign w:val="center"/>
          </w:tcPr>
          <w:p w14:paraId="1B9AD4E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环境科学研究</w:t>
            </w:r>
          </w:p>
        </w:tc>
        <w:tc>
          <w:tcPr>
            <w:tcW w:w="882" w:type="pct"/>
            <w:vAlign w:val="center"/>
          </w:tcPr>
          <w:p w14:paraId="1DE6B561" w14:textId="77777777" w:rsidR="00496366" w:rsidRDefault="00496366">
            <w:pPr>
              <w:rPr>
                <w:rFonts w:ascii="楷体" w:eastAsia="楷体" w:hAnsi="楷体"/>
                <w:color w:val="000000" w:themeColor="text1"/>
              </w:rPr>
            </w:pPr>
          </w:p>
        </w:tc>
        <w:tc>
          <w:tcPr>
            <w:tcW w:w="540" w:type="pct"/>
            <w:vAlign w:val="center"/>
          </w:tcPr>
          <w:p w14:paraId="36C90FB3"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5A6C081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6FFD192" w14:textId="77777777">
        <w:trPr>
          <w:trHeight w:val="315"/>
        </w:trPr>
        <w:tc>
          <w:tcPr>
            <w:tcW w:w="375" w:type="pct"/>
            <w:vAlign w:val="center"/>
          </w:tcPr>
          <w:p w14:paraId="37B158D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307</w:t>
            </w:r>
          </w:p>
        </w:tc>
        <w:tc>
          <w:tcPr>
            <w:tcW w:w="1388" w:type="pct"/>
            <w:vAlign w:val="center"/>
          </w:tcPr>
          <w:p w14:paraId="29A9FAA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武汉城市圈乡村聚落空间格局演变及影响因素</w:t>
            </w:r>
          </w:p>
        </w:tc>
        <w:tc>
          <w:tcPr>
            <w:tcW w:w="476" w:type="pct"/>
            <w:vAlign w:val="center"/>
          </w:tcPr>
          <w:p w14:paraId="7901F4F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戴林琳</w:t>
            </w:r>
          </w:p>
        </w:tc>
        <w:tc>
          <w:tcPr>
            <w:tcW w:w="903" w:type="pct"/>
            <w:gridSpan w:val="2"/>
            <w:vAlign w:val="center"/>
          </w:tcPr>
          <w:p w14:paraId="5B1FA42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水土保持研究</w:t>
            </w:r>
          </w:p>
        </w:tc>
        <w:tc>
          <w:tcPr>
            <w:tcW w:w="882" w:type="pct"/>
            <w:vAlign w:val="center"/>
          </w:tcPr>
          <w:p w14:paraId="67EA9409" w14:textId="77777777" w:rsidR="00496366" w:rsidRDefault="00496366">
            <w:pPr>
              <w:rPr>
                <w:rFonts w:ascii="楷体" w:eastAsia="楷体" w:hAnsi="楷体"/>
                <w:color w:val="000000" w:themeColor="text1"/>
              </w:rPr>
            </w:pPr>
          </w:p>
        </w:tc>
        <w:tc>
          <w:tcPr>
            <w:tcW w:w="540" w:type="pct"/>
            <w:vAlign w:val="center"/>
          </w:tcPr>
          <w:p w14:paraId="2D3E0BDD"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4059FB0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63CC8805" w14:textId="77777777">
        <w:trPr>
          <w:trHeight w:val="315"/>
        </w:trPr>
        <w:tc>
          <w:tcPr>
            <w:tcW w:w="375" w:type="pct"/>
            <w:vAlign w:val="center"/>
          </w:tcPr>
          <w:p w14:paraId="2F17B75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308</w:t>
            </w:r>
          </w:p>
        </w:tc>
        <w:tc>
          <w:tcPr>
            <w:tcW w:w="1388" w:type="pct"/>
            <w:vAlign w:val="center"/>
          </w:tcPr>
          <w:p w14:paraId="3BE059C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体式与应变</w:t>
            </w:r>
          </w:p>
        </w:tc>
        <w:tc>
          <w:tcPr>
            <w:tcW w:w="476" w:type="pct"/>
            <w:vAlign w:val="center"/>
          </w:tcPr>
          <w:p w14:paraId="28E0AF0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董豫赣</w:t>
            </w:r>
          </w:p>
        </w:tc>
        <w:tc>
          <w:tcPr>
            <w:tcW w:w="903" w:type="pct"/>
            <w:gridSpan w:val="2"/>
            <w:vAlign w:val="center"/>
          </w:tcPr>
          <w:p w14:paraId="4EA6D4C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建筑学报</w:t>
            </w:r>
          </w:p>
        </w:tc>
        <w:tc>
          <w:tcPr>
            <w:tcW w:w="882" w:type="pct"/>
            <w:vAlign w:val="center"/>
          </w:tcPr>
          <w:p w14:paraId="713D3266" w14:textId="77777777" w:rsidR="00496366" w:rsidRDefault="00496366">
            <w:pPr>
              <w:rPr>
                <w:rFonts w:ascii="楷体" w:eastAsia="楷体" w:hAnsi="楷体"/>
                <w:color w:val="000000" w:themeColor="text1"/>
              </w:rPr>
            </w:pPr>
          </w:p>
        </w:tc>
        <w:tc>
          <w:tcPr>
            <w:tcW w:w="540" w:type="pct"/>
            <w:vAlign w:val="center"/>
          </w:tcPr>
          <w:p w14:paraId="53C37308"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0C20DD0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65CB2BE3" w14:textId="77777777">
        <w:trPr>
          <w:trHeight w:val="315"/>
        </w:trPr>
        <w:tc>
          <w:tcPr>
            <w:tcW w:w="375" w:type="pct"/>
            <w:vAlign w:val="center"/>
          </w:tcPr>
          <w:p w14:paraId="388B1B4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309</w:t>
            </w:r>
          </w:p>
        </w:tc>
        <w:tc>
          <w:tcPr>
            <w:tcW w:w="1388" w:type="pct"/>
            <w:vAlign w:val="center"/>
          </w:tcPr>
          <w:p w14:paraId="4BA26F7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表意的缝隙</w:t>
            </w:r>
          </w:p>
        </w:tc>
        <w:tc>
          <w:tcPr>
            <w:tcW w:w="476" w:type="pct"/>
            <w:vAlign w:val="center"/>
          </w:tcPr>
          <w:p w14:paraId="319B586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董豫赣</w:t>
            </w:r>
          </w:p>
        </w:tc>
        <w:tc>
          <w:tcPr>
            <w:tcW w:w="903" w:type="pct"/>
            <w:gridSpan w:val="2"/>
            <w:vAlign w:val="center"/>
          </w:tcPr>
          <w:p w14:paraId="2F9AA93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0"/>
                <w:szCs w:val="20"/>
                <w:lang w:bidi="ar"/>
              </w:rPr>
              <w:t>建筑学报</w:t>
            </w:r>
          </w:p>
        </w:tc>
        <w:tc>
          <w:tcPr>
            <w:tcW w:w="882" w:type="pct"/>
            <w:vAlign w:val="center"/>
          </w:tcPr>
          <w:p w14:paraId="5B5AF90D" w14:textId="77777777" w:rsidR="00496366" w:rsidRDefault="00496366">
            <w:pPr>
              <w:rPr>
                <w:rFonts w:ascii="楷体" w:eastAsia="楷体" w:hAnsi="楷体"/>
                <w:color w:val="000000" w:themeColor="text1"/>
              </w:rPr>
            </w:pPr>
          </w:p>
        </w:tc>
        <w:tc>
          <w:tcPr>
            <w:tcW w:w="540" w:type="pct"/>
            <w:vAlign w:val="center"/>
          </w:tcPr>
          <w:p w14:paraId="4C113F8A"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w:t>
            </w:r>
            <w:r>
              <w:rPr>
                <w:rStyle w:val="font31"/>
                <w:color w:val="000000" w:themeColor="text1"/>
                <w:lang w:bidi="ar"/>
              </w:rPr>
              <w:lastRenderedPageBreak/>
              <w:t>期刊要目收录论文</w:t>
            </w:r>
          </w:p>
        </w:tc>
        <w:tc>
          <w:tcPr>
            <w:tcW w:w="432" w:type="pct"/>
            <w:vAlign w:val="center"/>
          </w:tcPr>
          <w:p w14:paraId="4CBF667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期刊</w:t>
            </w:r>
          </w:p>
        </w:tc>
      </w:tr>
      <w:tr w:rsidR="00496366" w14:paraId="243C0D59" w14:textId="77777777">
        <w:trPr>
          <w:trHeight w:val="315"/>
        </w:trPr>
        <w:tc>
          <w:tcPr>
            <w:tcW w:w="375" w:type="pct"/>
            <w:vAlign w:val="center"/>
          </w:tcPr>
          <w:p w14:paraId="3E5F8DF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310</w:t>
            </w:r>
          </w:p>
        </w:tc>
        <w:tc>
          <w:tcPr>
            <w:tcW w:w="1388" w:type="pct"/>
            <w:vAlign w:val="center"/>
          </w:tcPr>
          <w:p w14:paraId="72D50E4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《中国植被志》研编规范的若干说明、补充与修订</w:t>
            </w:r>
          </w:p>
        </w:tc>
        <w:tc>
          <w:tcPr>
            <w:tcW w:w="476" w:type="pct"/>
            <w:vAlign w:val="center"/>
          </w:tcPr>
          <w:p w14:paraId="729258D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方精云</w:t>
            </w:r>
          </w:p>
        </w:tc>
        <w:tc>
          <w:tcPr>
            <w:tcW w:w="903" w:type="pct"/>
            <w:gridSpan w:val="2"/>
            <w:vAlign w:val="center"/>
          </w:tcPr>
          <w:p w14:paraId="73672B3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植物生态学报</w:t>
            </w:r>
          </w:p>
        </w:tc>
        <w:tc>
          <w:tcPr>
            <w:tcW w:w="882" w:type="pct"/>
            <w:vAlign w:val="center"/>
          </w:tcPr>
          <w:p w14:paraId="57F1A13D" w14:textId="77777777" w:rsidR="00496366" w:rsidRDefault="00496366">
            <w:pPr>
              <w:rPr>
                <w:rFonts w:ascii="楷体" w:eastAsia="楷体" w:hAnsi="楷体"/>
                <w:color w:val="000000" w:themeColor="text1"/>
              </w:rPr>
            </w:pPr>
          </w:p>
        </w:tc>
        <w:tc>
          <w:tcPr>
            <w:tcW w:w="540" w:type="pct"/>
            <w:vAlign w:val="center"/>
          </w:tcPr>
          <w:p w14:paraId="6BC38D48"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480FE11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333C5EEF" w14:textId="77777777">
        <w:trPr>
          <w:trHeight w:val="315"/>
        </w:trPr>
        <w:tc>
          <w:tcPr>
            <w:tcW w:w="375" w:type="pct"/>
            <w:vAlign w:val="center"/>
          </w:tcPr>
          <w:p w14:paraId="2ED8D3D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311</w:t>
            </w:r>
          </w:p>
        </w:tc>
        <w:tc>
          <w:tcPr>
            <w:tcW w:w="1388" w:type="pct"/>
            <w:vAlign w:val="center"/>
          </w:tcPr>
          <w:p w14:paraId="4F42D38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中国及全球陆地生态系统碳源汇特征及其对碳中和的贡献</w:t>
            </w:r>
          </w:p>
        </w:tc>
        <w:tc>
          <w:tcPr>
            <w:tcW w:w="476" w:type="pct"/>
            <w:vAlign w:val="center"/>
          </w:tcPr>
          <w:p w14:paraId="51B9399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方精云</w:t>
            </w:r>
          </w:p>
        </w:tc>
        <w:tc>
          <w:tcPr>
            <w:tcW w:w="903" w:type="pct"/>
            <w:gridSpan w:val="2"/>
            <w:vAlign w:val="center"/>
          </w:tcPr>
          <w:p w14:paraId="49E2DFA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中国科学:生命科学</w:t>
            </w:r>
          </w:p>
        </w:tc>
        <w:tc>
          <w:tcPr>
            <w:tcW w:w="882" w:type="pct"/>
            <w:vAlign w:val="center"/>
          </w:tcPr>
          <w:p w14:paraId="1FAB9B75" w14:textId="77777777" w:rsidR="00496366" w:rsidRDefault="00496366">
            <w:pPr>
              <w:rPr>
                <w:rFonts w:ascii="楷体" w:eastAsia="楷体" w:hAnsi="楷体"/>
                <w:color w:val="000000" w:themeColor="text1"/>
              </w:rPr>
            </w:pPr>
          </w:p>
        </w:tc>
        <w:tc>
          <w:tcPr>
            <w:tcW w:w="540" w:type="pct"/>
            <w:vAlign w:val="center"/>
          </w:tcPr>
          <w:p w14:paraId="1577A668"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2A37A18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2108D880" w14:textId="77777777">
        <w:trPr>
          <w:trHeight w:val="315"/>
        </w:trPr>
        <w:tc>
          <w:tcPr>
            <w:tcW w:w="375" w:type="pct"/>
            <w:vAlign w:val="center"/>
          </w:tcPr>
          <w:p w14:paraId="2E12B4B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312</w:t>
            </w:r>
          </w:p>
        </w:tc>
        <w:tc>
          <w:tcPr>
            <w:tcW w:w="1388" w:type="pct"/>
            <w:vAlign w:val="center"/>
          </w:tcPr>
          <w:p w14:paraId="1EABABA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房地产调控政策对商品住房价格影响研究——以全国29个大城市为例</w:t>
            </w:r>
          </w:p>
        </w:tc>
        <w:tc>
          <w:tcPr>
            <w:tcW w:w="476" w:type="pct"/>
            <w:vAlign w:val="center"/>
          </w:tcPr>
          <w:p w14:paraId="3AE59B2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冯长春</w:t>
            </w:r>
          </w:p>
        </w:tc>
        <w:tc>
          <w:tcPr>
            <w:tcW w:w="903" w:type="pct"/>
            <w:gridSpan w:val="2"/>
            <w:vAlign w:val="center"/>
          </w:tcPr>
          <w:p w14:paraId="157D434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北京大学学报(自然科学版)</w:t>
            </w:r>
          </w:p>
        </w:tc>
        <w:tc>
          <w:tcPr>
            <w:tcW w:w="882" w:type="pct"/>
            <w:vAlign w:val="center"/>
          </w:tcPr>
          <w:p w14:paraId="018B42DB" w14:textId="77777777" w:rsidR="00496366" w:rsidRDefault="00496366">
            <w:pPr>
              <w:rPr>
                <w:rFonts w:ascii="楷体" w:eastAsia="楷体" w:hAnsi="楷体"/>
                <w:color w:val="000000" w:themeColor="text1"/>
              </w:rPr>
            </w:pPr>
          </w:p>
        </w:tc>
        <w:tc>
          <w:tcPr>
            <w:tcW w:w="540" w:type="pct"/>
            <w:vAlign w:val="center"/>
          </w:tcPr>
          <w:p w14:paraId="56907E49"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00498F3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4AB57101" w14:textId="77777777">
        <w:trPr>
          <w:trHeight w:val="315"/>
        </w:trPr>
        <w:tc>
          <w:tcPr>
            <w:tcW w:w="375" w:type="pct"/>
            <w:vAlign w:val="center"/>
          </w:tcPr>
          <w:p w14:paraId="6B6668F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313</w:t>
            </w:r>
          </w:p>
        </w:tc>
        <w:tc>
          <w:tcPr>
            <w:tcW w:w="1388" w:type="pct"/>
            <w:vAlign w:val="center"/>
          </w:tcPr>
          <w:p w14:paraId="52D5920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面向碳中和的规划响应</w:t>
            </w:r>
          </w:p>
        </w:tc>
        <w:tc>
          <w:tcPr>
            <w:tcW w:w="476" w:type="pct"/>
            <w:vAlign w:val="center"/>
          </w:tcPr>
          <w:p w14:paraId="664F659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冯长春</w:t>
            </w:r>
          </w:p>
        </w:tc>
        <w:tc>
          <w:tcPr>
            <w:tcW w:w="903" w:type="pct"/>
            <w:gridSpan w:val="2"/>
            <w:vAlign w:val="center"/>
          </w:tcPr>
          <w:p w14:paraId="0EFA20C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城市规划</w:t>
            </w:r>
          </w:p>
        </w:tc>
        <w:tc>
          <w:tcPr>
            <w:tcW w:w="882" w:type="pct"/>
            <w:vAlign w:val="center"/>
          </w:tcPr>
          <w:p w14:paraId="2CC89650" w14:textId="77777777" w:rsidR="00496366" w:rsidRDefault="00496366">
            <w:pPr>
              <w:rPr>
                <w:rFonts w:ascii="楷体" w:eastAsia="楷体" w:hAnsi="楷体"/>
                <w:color w:val="000000" w:themeColor="text1"/>
              </w:rPr>
            </w:pPr>
          </w:p>
        </w:tc>
        <w:tc>
          <w:tcPr>
            <w:tcW w:w="540" w:type="pct"/>
            <w:vAlign w:val="center"/>
          </w:tcPr>
          <w:p w14:paraId="263B45FE"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4AF8ED5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6DCE325C" w14:textId="77777777">
        <w:trPr>
          <w:trHeight w:val="315"/>
        </w:trPr>
        <w:tc>
          <w:tcPr>
            <w:tcW w:w="375" w:type="pct"/>
            <w:vAlign w:val="center"/>
          </w:tcPr>
          <w:p w14:paraId="2DBD03C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314</w:t>
            </w:r>
          </w:p>
        </w:tc>
        <w:tc>
          <w:tcPr>
            <w:tcW w:w="1388" w:type="pct"/>
            <w:vAlign w:val="center"/>
          </w:tcPr>
          <w:p w14:paraId="474625D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国外乡村地理关系研究范式进展与启示</w:t>
            </w:r>
          </w:p>
        </w:tc>
        <w:tc>
          <w:tcPr>
            <w:tcW w:w="476" w:type="pct"/>
            <w:vAlign w:val="center"/>
          </w:tcPr>
          <w:p w14:paraId="6927307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冯长春</w:t>
            </w:r>
          </w:p>
        </w:tc>
        <w:tc>
          <w:tcPr>
            <w:tcW w:w="903" w:type="pct"/>
            <w:gridSpan w:val="2"/>
            <w:vAlign w:val="center"/>
          </w:tcPr>
          <w:p w14:paraId="1F7BA41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地理科学进展</w:t>
            </w:r>
          </w:p>
        </w:tc>
        <w:tc>
          <w:tcPr>
            <w:tcW w:w="882" w:type="pct"/>
            <w:vAlign w:val="center"/>
          </w:tcPr>
          <w:p w14:paraId="655201A8" w14:textId="77777777" w:rsidR="00496366" w:rsidRDefault="00496366">
            <w:pPr>
              <w:rPr>
                <w:rFonts w:ascii="楷体" w:eastAsia="楷体" w:hAnsi="楷体"/>
                <w:color w:val="000000" w:themeColor="text1"/>
              </w:rPr>
            </w:pPr>
          </w:p>
        </w:tc>
        <w:tc>
          <w:tcPr>
            <w:tcW w:w="540" w:type="pct"/>
            <w:vAlign w:val="center"/>
          </w:tcPr>
          <w:p w14:paraId="16166FF0"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w:t>
            </w:r>
            <w:r>
              <w:rPr>
                <w:rStyle w:val="font31"/>
                <w:color w:val="000000" w:themeColor="text1"/>
                <w:lang w:bidi="ar"/>
              </w:rPr>
              <w:lastRenderedPageBreak/>
              <w:t>收录论文</w:t>
            </w:r>
          </w:p>
        </w:tc>
        <w:tc>
          <w:tcPr>
            <w:tcW w:w="432" w:type="pct"/>
            <w:vAlign w:val="center"/>
          </w:tcPr>
          <w:p w14:paraId="75D0FED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期刊</w:t>
            </w:r>
          </w:p>
        </w:tc>
      </w:tr>
      <w:tr w:rsidR="00496366" w14:paraId="1A88E22A" w14:textId="77777777">
        <w:trPr>
          <w:trHeight w:val="315"/>
        </w:trPr>
        <w:tc>
          <w:tcPr>
            <w:tcW w:w="375" w:type="pct"/>
            <w:vAlign w:val="center"/>
          </w:tcPr>
          <w:p w14:paraId="1A6ED7C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315</w:t>
            </w:r>
          </w:p>
        </w:tc>
        <w:tc>
          <w:tcPr>
            <w:tcW w:w="1388" w:type="pct"/>
            <w:vAlign w:val="center"/>
          </w:tcPr>
          <w:p w14:paraId="2957C2F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绿隔政策背景下北京市村庄改造特征及规划策略</w:t>
            </w:r>
          </w:p>
        </w:tc>
        <w:tc>
          <w:tcPr>
            <w:tcW w:w="476" w:type="pct"/>
            <w:vAlign w:val="center"/>
          </w:tcPr>
          <w:p w14:paraId="26DFF60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冯长春</w:t>
            </w:r>
          </w:p>
        </w:tc>
        <w:tc>
          <w:tcPr>
            <w:tcW w:w="903" w:type="pct"/>
            <w:gridSpan w:val="2"/>
            <w:vAlign w:val="center"/>
          </w:tcPr>
          <w:p w14:paraId="78EEDC2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规划师</w:t>
            </w:r>
          </w:p>
        </w:tc>
        <w:tc>
          <w:tcPr>
            <w:tcW w:w="882" w:type="pct"/>
            <w:vAlign w:val="center"/>
          </w:tcPr>
          <w:p w14:paraId="7E81EF41" w14:textId="77777777" w:rsidR="00496366" w:rsidRDefault="00496366">
            <w:pPr>
              <w:rPr>
                <w:rFonts w:ascii="楷体" w:eastAsia="楷体" w:hAnsi="楷体"/>
                <w:color w:val="000000" w:themeColor="text1"/>
              </w:rPr>
            </w:pPr>
          </w:p>
        </w:tc>
        <w:tc>
          <w:tcPr>
            <w:tcW w:w="540" w:type="pct"/>
            <w:vAlign w:val="center"/>
          </w:tcPr>
          <w:p w14:paraId="59C49E4D"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6F9DC6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AC77524" w14:textId="77777777">
        <w:trPr>
          <w:trHeight w:val="315"/>
        </w:trPr>
        <w:tc>
          <w:tcPr>
            <w:tcW w:w="375" w:type="pct"/>
            <w:vAlign w:val="center"/>
          </w:tcPr>
          <w:p w14:paraId="1059261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316</w:t>
            </w:r>
          </w:p>
        </w:tc>
        <w:tc>
          <w:tcPr>
            <w:tcW w:w="1388" w:type="pct"/>
            <w:vAlign w:val="center"/>
          </w:tcPr>
          <w:p w14:paraId="47165EF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国家级贫困县政策的减贫效应及其空间异质性</w:t>
            </w:r>
          </w:p>
        </w:tc>
        <w:tc>
          <w:tcPr>
            <w:tcW w:w="476" w:type="pct"/>
            <w:vAlign w:val="center"/>
          </w:tcPr>
          <w:p w14:paraId="4045650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冯长春</w:t>
            </w:r>
          </w:p>
        </w:tc>
        <w:tc>
          <w:tcPr>
            <w:tcW w:w="903" w:type="pct"/>
            <w:gridSpan w:val="2"/>
            <w:vAlign w:val="center"/>
          </w:tcPr>
          <w:p w14:paraId="41415B5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经济地理</w:t>
            </w:r>
          </w:p>
        </w:tc>
        <w:tc>
          <w:tcPr>
            <w:tcW w:w="882" w:type="pct"/>
            <w:vAlign w:val="center"/>
          </w:tcPr>
          <w:p w14:paraId="035AE3DE" w14:textId="77777777" w:rsidR="00496366" w:rsidRDefault="00496366">
            <w:pPr>
              <w:rPr>
                <w:rFonts w:ascii="楷体" w:eastAsia="楷体" w:hAnsi="楷体"/>
                <w:color w:val="000000" w:themeColor="text1"/>
              </w:rPr>
            </w:pPr>
          </w:p>
        </w:tc>
        <w:tc>
          <w:tcPr>
            <w:tcW w:w="540" w:type="pct"/>
            <w:vAlign w:val="center"/>
          </w:tcPr>
          <w:p w14:paraId="50E47066"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6B8CE1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F264FA3" w14:textId="77777777">
        <w:trPr>
          <w:trHeight w:val="315"/>
        </w:trPr>
        <w:tc>
          <w:tcPr>
            <w:tcW w:w="375" w:type="pct"/>
            <w:vAlign w:val="center"/>
          </w:tcPr>
          <w:p w14:paraId="30E5BAA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317</w:t>
            </w:r>
          </w:p>
        </w:tc>
        <w:tc>
          <w:tcPr>
            <w:tcW w:w="1388" w:type="pct"/>
            <w:vAlign w:val="center"/>
          </w:tcPr>
          <w:p w14:paraId="7837351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城乡结合部人居环境与经济协调发展分析</w:t>
            </w:r>
          </w:p>
        </w:tc>
        <w:tc>
          <w:tcPr>
            <w:tcW w:w="476" w:type="pct"/>
            <w:vAlign w:val="center"/>
          </w:tcPr>
          <w:p w14:paraId="78FCC70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冯长春</w:t>
            </w:r>
          </w:p>
        </w:tc>
        <w:tc>
          <w:tcPr>
            <w:tcW w:w="903" w:type="pct"/>
            <w:gridSpan w:val="2"/>
            <w:vAlign w:val="center"/>
          </w:tcPr>
          <w:p w14:paraId="146CA51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人文地理</w:t>
            </w:r>
          </w:p>
        </w:tc>
        <w:tc>
          <w:tcPr>
            <w:tcW w:w="882" w:type="pct"/>
            <w:vAlign w:val="center"/>
          </w:tcPr>
          <w:p w14:paraId="270586AC" w14:textId="77777777" w:rsidR="00496366" w:rsidRDefault="00496366">
            <w:pPr>
              <w:rPr>
                <w:rFonts w:ascii="楷体" w:eastAsia="楷体" w:hAnsi="楷体"/>
                <w:color w:val="000000" w:themeColor="text1"/>
              </w:rPr>
            </w:pPr>
          </w:p>
        </w:tc>
        <w:tc>
          <w:tcPr>
            <w:tcW w:w="540" w:type="pct"/>
            <w:vAlign w:val="center"/>
          </w:tcPr>
          <w:p w14:paraId="1A0C33E0"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12EE57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0C6FA049" w14:textId="77777777">
        <w:trPr>
          <w:trHeight w:val="315"/>
        </w:trPr>
        <w:tc>
          <w:tcPr>
            <w:tcW w:w="375" w:type="pct"/>
            <w:vAlign w:val="center"/>
          </w:tcPr>
          <w:p w14:paraId="5BCA03A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318</w:t>
            </w:r>
          </w:p>
        </w:tc>
        <w:tc>
          <w:tcPr>
            <w:tcW w:w="1388" w:type="pct"/>
            <w:vAlign w:val="center"/>
          </w:tcPr>
          <w:p w14:paraId="6FFAAC3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企业本地根植对城市出口产品结构动态的影响研究</w:t>
            </w:r>
          </w:p>
        </w:tc>
        <w:tc>
          <w:tcPr>
            <w:tcW w:w="476" w:type="pct"/>
            <w:vAlign w:val="center"/>
          </w:tcPr>
          <w:p w14:paraId="7EAD29D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贺灿飞</w:t>
            </w:r>
          </w:p>
        </w:tc>
        <w:tc>
          <w:tcPr>
            <w:tcW w:w="903" w:type="pct"/>
            <w:gridSpan w:val="2"/>
            <w:vAlign w:val="center"/>
          </w:tcPr>
          <w:p w14:paraId="542C27E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地理科学进展</w:t>
            </w:r>
          </w:p>
        </w:tc>
        <w:tc>
          <w:tcPr>
            <w:tcW w:w="882" w:type="pct"/>
            <w:vAlign w:val="center"/>
          </w:tcPr>
          <w:p w14:paraId="3D03A54E" w14:textId="77777777" w:rsidR="00496366" w:rsidRDefault="00496366">
            <w:pPr>
              <w:rPr>
                <w:rFonts w:ascii="楷体" w:eastAsia="楷体" w:hAnsi="楷体"/>
                <w:color w:val="000000" w:themeColor="text1"/>
              </w:rPr>
            </w:pPr>
          </w:p>
        </w:tc>
        <w:tc>
          <w:tcPr>
            <w:tcW w:w="540" w:type="pct"/>
            <w:vAlign w:val="center"/>
          </w:tcPr>
          <w:p w14:paraId="4FE979C0"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4AF0A17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283AEC2E" w14:textId="77777777">
        <w:trPr>
          <w:trHeight w:val="315"/>
        </w:trPr>
        <w:tc>
          <w:tcPr>
            <w:tcW w:w="375" w:type="pct"/>
            <w:vAlign w:val="center"/>
          </w:tcPr>
          <w:p w14:paraId="3164D7A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319</w:t>
            </w:r>
          </w:p>
        </w:tc>
        <w:tc>
          <w:tcPr>
            <w:tcW w:w="1388" w:type="pct"/>
            <w:vAlign w:val="center"/>
          </w:tcPr>
          <w:p w14:paraId="04B0FD6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区域产业相关多样化和非相关多样化对中国出口市场多样化的影响</w:t>
            </w:r>
          </w:p>
        </w:tc>
        <w:tc>
          <w:tcPr>
            <w:tcW w:w="476" w:type="pct"/>
            <w:vAlign w:val="center"/>
          </w:tcPr>
          <w:p w14:paraId="14F7127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贺灿飞</w:t>
            </w:r>
          </w:p>
        </w:tc>
        <w:tc>
          <w:tcPr>
            <w:tcW w:w="903" w:type="pct"/>
            <w:gridSpan w:val="2"/>
            <w:vAlign w:val="center"/>
          </w:tcPr>
          <w:p w14:paraId="658B5CB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地理科学进展</w:t>
            </w:r>
          </w:p>
        </w:tc>
        <w:tc>
          <w:tcPr>
            <w:tcW w:w="882" w:type="pct"/>
            <w:vAlign w:val="center"/>
          </w:tcPr>
          <w:p w14:paraId="2E70558F" w14:textId="77777777" w:rsidR="00496366" w:rsidRDefault="00496366">
            <w:pPr>
              <w:rPr>
                <w:rFonts w:ascii="楷体" w:eastAsia="楷体" w:hAnsi="楷体"/>
                <w:color w:val="000000" w:themeColor="text1"/>
              </w:rPr>
            </w:pPr>
          </w:p>
        </w:tc>
        <w:tc>
          <w:tcPr>
            <w:tcW w:w="540" w:type="pct"/>
            <w:vAlign w:val="center"/>
          </w:tcPr>
          <w:p w14:paraId="268F2591"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5CA1049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1962D06D" w14:textId="77777777">
        <w:trPr>
          <w:trHeight w:val="315"/>
        </w:trPr>
        <w:tc>
          <w:tcPr>
            <w:tcW w:w="375" w:type="pct"/>
            <w:vAlign w:val="center"/>
          </w:tcPr>
          <w:p w14:paraId="77835ED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320</w:t>
            </w:r>
          </w:p>
        </w:tc>
        <w:tc>
          <w:tcPr>
            <w:tcW w:w="1388" w:type="pct"/>
            <w:vAlign w:val="center"/>
          </w:tcPr>
          <w:p w14:paraId="05D9B4C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关系经济地理学与贸易网络研究进展</w:t>
            </w:r>
          </w:p>
        </w:tc>
        <w:tc>
          <w:tcPr>
            <w:tcW w:w="476" w:type="pct"/>
            <w:vAlign w:val="center"/>
          </w:tcPr>
          <w:p w14:paraId="0BF7D30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贺灿飞</w:t>
            </w:r>
          </w:p>
        </w:tc>
        <w:tc>
          <w:tcPr>
            <w:tcW w:w="903" w:type="pct"/>
            <w:gridSpan w:val="2"/>
            <w:vAlign w:val="center"/>
          </w:tcPr>
          <w:p w14:paraId="3D67DD5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地理科学进展</w:t>
            </w:r>
          </w:p>
        </w:tc>
        <w:tc>
          <w:tcPr>
            <w:tcW w:w="882" w:type="pct"/>
            <w:vAlign w:val="center"/>
          </w:tcPr>
          <w:p w14:paraId="54A2D048" w14:textId="77777777" w:rsidR="00496366" w:rsidRDefault="00496366">
            <w:pPr>
              <w:rPr>
                <w:rFonts w:ascii="楷体" w:eastAsia="楷体" w:hAnsi="楷体"/>
                <w:color w:val="000000" w:themeColor="text1"/>
              </w:rPr>
            </w:pPr>
          </w:p>
        </w:tc>
        <w:tc>
          <w:tcPr>
            <w:tcW w:w="540" w:type="pct"/>
            <w:vAlign w:val="center"/>
          </w:tcPr>
          <w:p w14:paraId="051D4229"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4E7FD6D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358FCB7B" w14:textId="77777777">
        <w:trPr>
          <w:trHeight w:val="315"/>
        </w:trPr>
        <w:tc>
          <w:tcPr>
            <w:tcW w:w="375" w:type="pct"/>
            <w:vAlign w:val="center"/>
          </w:tcPr>
          <w:p w14:paraId="7EE2ADE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321</w:t>
            </w:r>
          </w:p>
        </w:tc>
        <w:tc>
          <w:tcPr>
            <w:tcW w:w="1388" w:type="pct"/>
            <w:vAlign w:val="center"/>
          </w:tcPr>
          <w:p w14:paraId="59365B9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“双循环”新格局与京津冀高质量协同发展——基于价值链分工和要素流动视角</w:t>
            </w:r>
          </w:p>
        </w:tc>
        <w:tc>
          <w:tcPr>
            <w:tcW w:w="476" w:type="pct"/>
            <w:vAlign w:val="center"/>
          </w:tcPr>
          <w:p w14:paraId="1565C16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贺灿飞</w:t>
            </w:r>
          </w:p>
        </w:tc>
        <w:tc>
          <w:tcPr>
            <w:tcW w:w="903" w:type="pct"/>
            <w:gridSpan w:val="2"/>
            <w:vAlign w:val="center"/>
          </w:tcPr>
          <w:p w14:paraId="7BB9295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地理学报</w:t>
            </w:r>
          </w:p>
        </w:tc>
        <w:tc>
          <w:tcPr>
            <w:tcW w:w="882" w:type="pct"/>
            <w:vAlign w:val="center"/>
          </w:tcPr>
          <w:p w14:paraId="0973CCCB" w14:textId="77777777" w:rsidR="00496366" w:rsidRDefault="00496366">
            <w:pPr>
              <w:rPr>
                <w:rFonts w:ascii="楷体" w:eastAsia="楷体" w:hAnsi="楷体"/>
                <w:color w:val="000000" w:themeColor="text1"/>
              </w:rPr>
            </w:pPr>
          </w:p>
        </w:tc>
        <w:tc>
          <w:tcPr>
            <w:tcW w:w="540" w:type="pct"/>
            <w:vAlign w:val="center"/>
          </w:tcPr>
          <w:p w14:paraId="3A8447A9"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7FBDF5E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004A142A" w14:textId="77777777">
        <w:trPr>
          <w:trHeight w:val="315"/>
        </w:trPr>
        <w:tc>
          <w:tcPr>
            <w:tcW w:w="375" w:type="pct"/>
            <w:vAlign w:val="center"/>
          </w:tcPr>
          <w:p w14:paraId="687DED7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322</w:t>
            </w:r>
          </w:p>
        </w:tc>
        <w:tc>
          <w:tcPr>
            <w:tcW w:w="1388" w:type="pct"/>
            <w:vAlign w:val="center"/>
          </w:tcPr>
          <w:p w14:paraId="420B1E5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多维邻近性、贸易壁垒与中国——世界市场的产业联系动态演化</w:t>
            </w:r>
          </w:p>
        </w:tc>
        <w:tc>
          <w:tcPr>
            <w:tcW w:w="476" w:type="pct"/>
            <w:vAlign w:val="center"/>
          </w:tcPr>
          <w:p w14:paraId="3F98712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贺灿飞</w:t>
            </w:r>
          </w:p>
        </w:tc>
        <w:tc>
          <w:tcPr>
            <w:tcW w:w="903" w:type="pct"/>
            <w:gridSpan w:val="2"/>
            <w:vAlign w:val="center"/>
          </w:tcPr>
          <w:p w14:paraId="56390AA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地理学报</w:t>
            </w:r>
          </w:p>
        </w:tc>
        <w:tc>
          <w:tcPr>
            <w:tcW w:w="882" w:type="pct"/>
            <w:vAlign w:val="center"/>
          </w:tcPr>
          <w:p w14:paraId="655A98AF" w14:textId="77777777" w:rsidR="00496366" w:rsidRDefault="00496366">
            <w:pPr>
              <w:rPr>
                <w:rFonts w:ascii="楷体" w:eastAsia="楷体" w:hAnsi="楷体"/>
                <w:color w:val="000000" w:themeColor="text1"/>
              </w:rPr>
            </w:pPr>
          </w:p>
        </w:tc>
        <w:tc>
          <w:tcPr>
            <w:tcW w:w="540" w:type="pct"/>
            <w:vAlign w:val="center"/>
          </w:tcPr>
          <w:p w14:paraId="5FA0609E"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26A76E9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AA3D3FA" w14:textId="77777777">
        <w:trPr>
          <w:trHeight w:val="315"/>
        </w:trPr>
        <w:tc>
          <w:tcPr>
            <w:tcW w:w="375" w:type="pct"/>
            <w:vAlign w:val="center"/>
          </w:tcPr>
          <w:p w14:paraId="34F42E0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323</w:t>
            </w:r>
          </w:p>
        </w:tc>
        <w:tc>
          <w:tcPr>
            <w:tcW w:w="1388" w:type="pct"/>
            <w:vAlign w:val="center"/>
          </w:tcPr>
          <w:p w14:paraId="16979BA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外资效应、经济复杂度与内资企业出口市场拓展</w:t>
            </w:r>
          </w:p>
        </w:tc>
        <w:tc>
          <w:tcPr>
            <w:tcW w:w="476" w:type="pct"/>
            <w:vAlign w:val="center"/>
          </w:tcPr>
          <w:p w14:paraId="513BA30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贺灿飞</w:t>
            </w:r>
          </w:p>
        </w:tc>
        <w:tc>
          <w:tcPr>
            <w:tcW w:w="903" w:type="pct"/>
            <w:gridSpan w:val="2"/>
            <w:vAlign w:val="center"/>
          </w:tcPr>
          <w:p w14:paraId="77EAD87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地理研究</w:t>
            </w:r>
          </w:p>
        </w:tc>
        <w:tc>
          <w:tcPr>
            <w:tcW w:w="882" w:type="pct"/>
            <w:vAlign w:val="center"/>
          </w:tcPr>
          <w:p w14:paraId="077FA75A" w14:textId="77777777" w:rsidR="00496366" w:rsidRDefault="00496366">
            <w:pPr>
              <w:rPr>
                <w:rFonts w:ascii="楷体" w:eastAsia="楷体" w:hAnsi="楷体"/>
                <w:color w:val="000000" w:themeColor="text1"/>
              </w:rPr>
            </w:pPr>
          </w:p>
        </w:tc>
        <w:tc>
          <w:tcPr>
            <w:tcW w:w="540" w:type="pct"/>
            <w:vAlign w:val="center"/>
          </w:tcPr>
          <w:p w14:paraId="4743D1E1"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0FD788B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125FC626" w14:textId="77777777">
        <w:trPr>
          <w:trHeight w:val="315"/>
        </w:trPr>
        <w:tc>
          <w:tcPr>
            <w:tcW w:w="375" w:type="pct"/>
            <w:vAlign w:val="center"/>
          </w:tcPr>
          <w:p w14:paraId="5A080A5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324</w:t>
            </w:r>
          </w:p>
        </w:tc>
        <w:tc>
          <w:tcPr>
            <w:tcW w:w="1388" w:type="pct"/>
            <w:vAlign w:val="center"/>
          </w:tcPr>
          <w:p w14:paraId="01809FD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探索面向可持续发展的经济地理学——“环境经济地理学的创新与发展”专辑序言</w:t>
            </w:r>
          </w:p>
        </w:tc>
        <w:tc>
          <w:tcPr>
            <w:tcW w:w="476" w:type="pct"/>
            <w:vAlign w:val="center"/>
          </w:tcPr>
          <w:p w14:paraId="3E81C45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贺灿飞</w:t>
            </w:r>
          </w:p>
        </w:tc>
        <w:tc>
          <w:tcPr>
            <w:tcW w:w="903" w:type="pct"/>
            <w:gridSpan w:val="2"/>
            <w:vAlign w:val="center"/>
          </w:tcPr>
          <w:p w14:paraId="13561C6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地理研究</w:t>
            </w:r>
          </w:p>
        </w:tc>
        <w:tc>
          <w:tcPr>
            <w:tcW w:w="882" w:type="pct"/>
            <w:vAlign w:val="center"/>
          </w:tcPr>
          <w:p w14:paraId="698C0503" w14:textId="77777777" w:rsidR="00496366" w:rsidRDefault="00496366">
            <w:pPr>
              <w:rPr>
                <w:rFonts w:ascii="楷体" w:eastAsia="楷体" w:hAnsi="楷体"/>
                <w:color w:val="000000" w:themeColor="text1"/>
              </w:rPr>
            </w:pPr>
          </w:p>
        </w:tc>
        <w:tc>
          <w:tcPr>
            <w:tcW w:w="540" w:type="pct"/>
            <w:vAlign w:val="center"/>
          </w:tcPr>
          <w:p w14:paraId="3BA93861"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5E4B77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18736B2" w14:textId="77777777">
        <w:trPr>
          <w:trHeight w:val="315"/>
        </w:trPr>
        <w:tc>
          <w:tcPr>
            <w:tcW w:w="375" w:type="pct"/>
            <w:vAlign w:val="center"/>
          </w:tcPr>
          <w:p w14:paraId="7F4158D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325</w:t>
            </w:r>
          </w:p>
        </w:tc>
        <w:tc>
          <w:tcPr>
            <w:tcW w:w="1388" w:type="pct"/>
            <w:vAlign w:val="center"/>
          </w:tcPr>
          <w:p w14:paraId="08F9794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环境经济地理学的研究现状与挑战</w:t>
            </w:r>
          </w:p>
        </w:tc>
        <w:tc>
          <w:tcPr>
            <w:tcW w:w="476" w:type="pct"/>
            <w:vAlign w:val="center"/>
          </w:tcPr>
          <w:p w14:paraId="65ADB45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贺灿飞</w:t>
            </w:r>
          </w:p>
        </w:tc>
        <w:tc>
          <w:tcPr>
            <w:tcW w:w="903" w:type="pct"/>
            <w:gridSpan w:val="2"/>
            <w:vAlign w:val="center"/>
          </w:tcPr>
          <w:p w14:paraId="53EB4B0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地理研究</w:t>
            </w:r>
          </w:p>
        </w:tc>
        <w:tc>
          <w:tcPr>
            <w:tcW w:w="882" w:type="pct"/>
            <w:vAlign w:val="center"/>
          </w:tcPr>
          <w:p w14:paraId="04A985CA" w14:textId="77777777" w:rsidR="00496366" w:rsidRDefault="00496366">
            <w:pPr>
              <w:rPr>
                <w:rFonts w:ascii="楷体" w:eastAsia="楷体" w:hAnsi="楷体"/>
                <w:color w:val="000000" w:themeColor="text1"/>
              </w:rPr>
            </w:pPr>
          </w:p>
        </w:tc>
        <w:tc>
          <w:tcPr>
            <w:tcW w:w="540" w:type="pct"/>
            <w:vAlign w:val="center"/>
          </w:tcPr>
          <w:p w14:paraId="767E45BC"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w:t>
            </w:r>
            <w:r>
              <w:rPr>
                <w:rStyle w:val="font31"/>
                <w:color w:val="000000" w:themeColor="text1"/>
                <w:lang w:bidi="ar"/>
              </w:rPr>
              <w:lastRenderedPageBreak/>
              <w:t>中文核心期刊要目收录论文</w:t>
            </w:r>
          </w:p>
        </w:tc>
        <w:tc>
          <w:tcPr>
            <w:tcW w:w="432" w:type="pct"/>
            <w:vAlign w:val="center"/>
          </w:tcPr>
          <w:p w14:paraId="654635B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期刊</w:t>
            </w:r>
          </w:p>
        </w:tc>
      </w:tr>
      <w:tr w:rsidR="00496366" w14:paraId="21803088" w14:textId="77777777">
        <w:trPr>
          <w:trHeight w:val="315"/>
        </w:trPr>
        <w:tc>
          <w:tcPr>
            <w:tcW w:w="375" w:type="pct"/>
            <w:vAlign w:val="center"/>
          </w:tcPr>
          <w:p w14:paraId="4B4A319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326</w:t>
            </w:r>
          </w:p>
        </w:tc>
        <w:tc>
          <w:tcPr>
            <w:tcW w:w="1388" w:type="pct"/>
            <w:vAlign w:val="center"/>
          </w:tcPr>
          <w:p w14:paraId="785E43E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贸易中介对于企业出口产品多样化的影响</w:t>
            </w:r>
          </w:p>
        </w:tc>
        <w:tc>
          <w:tcPr>
            <w:tcW w:w="476" w:type="pct"/>
            <w:vAlign w:val="center"/>
          </w:tcPr>
          <w:p w14:paraId="535FD60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贺灿飞</w:t>
            </w:r>
          </w:p>
        </w:tc>
        <w:tc>
          <w:tcPr>
            <w:tcW w:w="903" w:type="pct"/>
            <w:gridSpan w:val="2"/>
            <w:vAlign w:val="center"/>
          </w:tcPr>
          <w:p w14:paraId="1EA28D9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经济地理</w:t>
            </w:r>
          </w:p>
        </w:tc>
        <w:tc>
          <w:tcPr>
            <w:tcW w:w="882" w:type="pct"/>
            <w:vAlign w:val="center"/>
          </w:tcPr>
          <w:p w14:paraId="5D1F3C96" w14:textId="77777777" w:rsidR="00496366" w:rsidRDefault="00496366">
            <w:pPr>
              <w:rPr>
                <w:rFonts w:ascii="楷体" w:eastAsia="楷体" w:hAnsi="楷体"/>
                <w:color w:val="000000" w:themeColor="text1"/>
              </w:rPr>
            </w:pPr>
          </w:p>
        </w:tc>
        <w:tc>
          <w:tcPr>
            <w:tcW w:w="540" w:type="pct"/>
            <w:vAlign w:val="center"/>
          </w:tcPr>
          <w:p w14:paraId="12643910"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29EDC3E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73807105" w14:textId="77777777">
        <w:trPr>
          <w:trHeight w:val="315"/>
        </w:trPr>
        <w:tc>
          <w:tcPr>
            <w:tcW w:w="375" w:type="pct"/>
            <w:vAlign w:val="center"/>
          </w:tcPr>
          <w:p w14:paraId="4DD2A82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327</w:t>
            </w:r>
          </w:p>
        </w:tc>
        <w:tc>
          <w:tcPr>
            <w:tcW w:w="1388" w:type="pct"/>
            <w:vAlign w:val="center"/>
          </w:tcPr>
          <w:p w14:paraId="258A86D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区域潜在比较优势与出口升级</w:t>
            </w:r>
          </w:p>
        </w:tc>
        <w:tc>
          <w:tcPr>
            <w:tcW w:w="476" w:type="pct"/>
            <w:vAlign w:val="center"/>
          </w:tcPr>
          <w:p w14:paraId="4E648ED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贺灿飞</w:t>
            </w:r>
          </w:p>
        </w:tc>
        <w:tc>
          <w:tcPr>
            <w:tcW w:w="903" w:type="pct"/>
            <w:gridSpan w:val="2"/>
            <w:vAlign w:val="center"/>
          </w:tcPr>
          <w:p w14:paraId="02C7F38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经济研究</w:t>
            </w:r>
          </w:p>
        </w:tc>
        <w:tc>
          <w:tcPr>
            <w:tcW w:w="882" w:type="pct"/>
            <w:vAlign w:val="center"/>
          </w:tcPr>
          <w:p w14:paraId="4BD5F801" w14:textId="77777777" w:rsidR="00496366" w:rsidRDefault="00496366">
            <w:pPr>
              <w:rPr>
                <w:rFonts w:ascii="楷体" w:eastAsia="楷体" w:hAnsi="楷体"/>
                <w:color w:val="000000" w:themeColor="text1"/>
              </w:rPr>
            </w:pPr>
          </w:p>
        </w:tc>
        <w:tc>
          <w:tcPr>
            <w:tcW w:w="540" w:type="pct"/>
            <w:vAlign w:val="center"/>
          </w:tcPr>
          <w:p w14:paraId="6A980B2A"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5F1421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5A30B33" w14:textId="77777777">
        <w:trPr>
          <w:trHeight w:val="315"/>
        </w:trPr>
        <w:tc>
          <w:tcPr>
            <w:tcW w:w="375" w:type="pct"/>
            <w:vAlign w:val="center"/>
          </w:tcPr>
          <w:p w14:paraId="217CCDC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328</w:t>
            </w:r>
          </w:p>
        </w:tc>
        <w:tc>
          <w:tcPr>
            <w:tcW w:w="1388" w:type="pct"/>
            <w:vAlign w:val="center"/>
          </w:tcPr>
          <w:p w14:paraId="4BEEC94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区域高质量发展：演化经济地理学视角</w:t>
            </w:r>
          </w:p>
        </w:tc>
        <w:tc>
          <w:tcPr>
            <w:tcW w:w="476" w:type="pct"/>
            <w:vAlign w:val="center"/>
          </w:tcPr>
          <w:p w14:paraId="22AC399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贺灿飞</w:t>
            </w:r>
          </w:p>
        </w:tc>
        <w:tc>
          <w:tcPr>
            <w:tcW w:w="903" w:type="pct"/>
            <w:gridSpan w:val="2"/>
            <w:vAlign w:val="center"/>
          </w:tcPr>
          <w:p w14:paraId="4429B09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区域经济评论</w:t>
            </w:r>
          </w:p>
        </w:tc>
        <w:tc>
          <w:tcPr>
            <w:tcW w:w="882" w:type="pct"/>
            <w:vAlign w:val="center"/>
          </w:tcPr>
          <w:p w14:paraId="0E696CAD" w14:textId="77777777" w:rsidR="00496366" w:rsidRDefault="00496366">
            <w:pPr>
              <w:rPr>
                <w:rFonts w:ascii="楷体" w:eastAsia="楷体" w:hAnsi="楷体"/>
                <w:color w:val="000000" w:themeColor="text1"/>
              </w:rPr>
            </w:pPr>
          </w:p>
        </w:tc>
        <w:tc>
          <w:tcPr>
            <w:tcW w:w="540" w:type="pct"/>
            <w:vAlign w:val="center"/>
          </w:tcPr>
          <w:p w14:paraId="7D7AE310"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E65E22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43F48F93" w14:textId="77777777">
        <w:trPr>
          <w:trHeight w:val="315"/>
        </w:trPr>
        <w:tc>
          <w:tcPr>
            <w:tcW w:w="375" w:type="pct"/>
            <w:vAlign w:val="center"/>
          </w:tcPr>
          <w:p w14:paraId="6AF1938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329</w:t>
            </w:r>
          </w:p>
        </w:tc>
        <w:tc>
          <w:tcPr>
            <w:tcW w:w="1388" w:type="pct"/>
            <w:vAlign w:val="center"/>
          </w:tcPr>
          <w:p w14:paraId="50B62A8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基于关系视角的企业直接投资区位选择——过程与机理</w:t>
            </w:r>
          </w:p>
        </w:tc>
        <w:tc>
          <w:tcPr>
            <w:tcW w:w="476" w:type="pct"/>
            <w:vAlign w:val="center"/>
          </w:tcPr>
          <w:p w14:paraId="778AD17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贺灿飞</w:t>
            </w:r>
          </w:p>
        </w:tc>
        <w:tc>
          <w:tcPr>
            <w:tcW w:w="903" w:type="pct"/>
            <w:gridSpan w:val="2"/>
            <w:vAlign w:val="center"/>
          </w:tcPr>
          <w:p w14:paraId="23929A3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人文地理</w:t>
            </w:r>
          </w:p>
        </w:tc>
        <w:tc>
          <w:tcPr>
            <w:tcW w:w="882" w:type="pct"/>
            <w:vAlign w:val="center"/>
          </w:tcPr>
          <w:p w14:paraId="4A325398" w14:textId="77777777" w:rsidR="00496366" w:rsidRDefault="00496366">
            <w:pPr>
              <w:rPr>
                <w:rFonts w:ascii="楷体" w:eastAsia="楷体" w:hAnsi="楷体"/>
                <w:color w:val="000000" w:themeColor="text1"/>
              </w:rPr>
            </w:pPr>
          </w:p>
        </w:tc>
        <w:tc>
          <w:tcPr>
            <w:tcW w:w="540" w:type="pct"/>
            <w:vAlign w:val="center"/>
          </w:tcPr>
          <w:p w14:paraId="07BDC97C"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16E756A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1918311C" w14:textId="77777777">
        <w:trPr>
          <w:trHeight w:val="315"/>
        </w:trPr>
        <w:tc>
          <w:tcPr>
            <w:tcW w:w="375" w:type="pct"/>
            <w:vAlign w:val="center"/>
          </w:tcPr>
          <w:p w14:paraId="1834CFC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330</w:t>
            </w:r>
          </w:p>
        </w:tc>
        <w:tc>
          <w:tcPr>
            <w:tcW w:w="1388" w:type="pct"/>
            <w:vAlign w:val="center"/>
          </w:tcPr>
          <w:p w14:paraId="3D12A7F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中国纺织业出口贸易网络扩张</w:t>
            </w:r>
          </w:p>
        </w:tc>
        <w:tc>
          <w:tcPr>
            <w:tcW w:w="476" w:type="pct"/>
            <w:vAlign w:val="center"/>
          </w:tcPr>
          <w:p w14:paraId="0FC2261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贺灿飞</w:t>
            </w:r>
          </w:p>
        </w:tc>
        <w:tc>
          <w:tcPr>
            <w:tcW w:w="903" w:type="pct"/>
            <w:gridSpan w:val="2"/>
            <w:vAlign w:val="center"/>
          </w:tcPr>
          <w:p w14:paraId="263D04A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世界地理研究</w:t>
            </w:r>
          </w:p>
        </w:tc>
        <w:tc>
          <w:tcPr>
            <w:tcW w:w="882" w:type="pct"/>
            <w:vAlign w:val="center"/>
          </w:tcPr>
          <w:p w14:paraId="0DE80D2E" w14:textId="77777777" w:rsidR="00496366" w:rsidRDefault="00496366">
            <w:pPr>
              <w:rPr>
                <w:rFonts w:ascii="楷体" w:eastAsia="楷体" w:hAnsi="楷体"/>
                <w:color w:val="000000" w:themeColor="text1"/>
              </w:rPr>
            </w:pPr>
          </w:p>
        </w:tc>
        <w:tc>
          <w:tcPr>
            <w:tcW w:w="540" w:type="pct"/>
            <w:vAlign w:val="center"/>
          </w:tcPr>
          <w:p w14:paraId="1A4E4C05"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w:t>
            </w:r>
            <w:r>
              <w:rPr>
                <w:rStyle w:val="font31"/>
                <w:color w:val="000000" w:themeColor="text1"/>
                <w:lang w:bidi="ar"/>
              </w:rPr>
              <w:lastRenderedPageBreak/>
              <w:t>期刊要目收录论文</w:t>
            </w:r>
          </w:p>
        </w:tc>
        <w:tc>
          <w:tcPr>
            <w:tcW w:w="432" w:type="pct"/>
            <w:vAlign w:val="center"/>
          </w:tcPr>
          <w:p w14:paraId="48C7190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期刊</w:t>
            </w:r>
          </w:p>
        </w:tc>
      </w:tr>
      <w:tr w:rsidR="00496366" w14:paraId="717C2A19" w14:textId="77777777">
        <w:trPr>
          <w:trHeight w:val="315"/>
        </w:trPr>
        <w:tc>
          <w:tcPr>
            <w:tcW w:w="375" w:type="pct"/>
            <w:vAlign w:val="center"/>
          </w:tcPr>
          <w:p w14:paraId="5020B38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331</w:t>
            </w:r>
          </w:p>
        </w:tc>
        <w:tc>
          <w:tcPr>
            <w:tcW w:w="1388" w:type="pct"/>
            <w:vAlign w:val="center"/>
          </w:tcPr>
          <w:p w14:paraId="1194DA6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中国国际科研合作网络的时空演化特征与驱动力</w:t>
            </w:r>
          </w:p>
        </w:tc>
        <w:tc>
          <w:tcPr>
            <w:tcW w:w="476" w:type="pct"/>
            <w:vAlign w:val="center"/>
          </w:tcPr>
          <w:p w14:paraId="168C55E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贺灿飞</w:t>
            </w:r>
          </w:p>
        </w:tc>
        <w:tc>
          <w:tcPr>
            <w:tcW w:w="903" w:type="pct"/>
            <w:gridSpan w:val="2"/>
            <w:vAlign w:val="center"/>
          </w:tcPr>
          <w:p w14:paraId="20C82B4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中国软科学</w:t>
            </w:r>
          </w:p>
        </w:tc>
        <w:tc>
          <w:tcPr>
            <w:tcW w:w="882" w:type="pct"/>
            <w:vAlign w:val="center"/>
          </w:tcPr>
          <w:p w14:paraId="3A310AA6" w14:textId="77777777" w:rsidR="00496366" w:rsidRDefault="00496366">
            <w:pPr>
              <w:rPr>
                <w:rFonts w:ascii="楷体" w:eastAsia="楷体" w:hAnsi="楷体"/>
                <w:color w:val="000000" w:themeColor="text1"/>
              </w:rPr>
            </w:pPr>
          </w:p>
        </w:tc>
        <w:tc>
          <w:tcPr>
            <w:tcW w:w="540" w:type="pct"/>
            <w:vAlign w:val="center"/>
          </w:tcPr>
          <w:p w14:paraId="06726391"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D625C4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BEA60EC" w14:textId="77777777">
        <w:trPr>
          <w:trHeight w:val="315"/>
        </w:trPr>
        <w:tc>
          <w:tcPr>
            <w:tcW w:w="375" w:type="pct"/>
            <w:vAlign w:val="center"/>
          </w:tcPr>
          <w:p w14:paraId="4367F46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332</w:t>
            </w:r>
          </w:p>
        </w:tc>
        <w:tc>
          <w:tcPr>
            <w:tcW w:w="1388" w:type="pct"/>
            <w:vAlign w:val="center"/>
          </w:tcPr>
          <w:p w14:paraId="0617B58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中国环境产品进出口贸易对碳排放的影响</w:t>
            </w:r>
          </w:p>
        </w:tc>
        <w:tc>
          <w:tcPr>
            <w:tcW w:w="476" w:type="pct"/>
            <w:vAlign w:val="center"/>
          </w:tcPr>
          <w:p w14:paraId="569B2ED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贺灿飞</w:t>
            </w:r>
          </w:p>
        </w:tc>
        <w:tc>
          <w:tcPr>
            <w:tcW w:w="903" w:type="pct"/>
            <w:gridSpan w:val="2"/>
            <w:vAlign w:val="center"/>
          </w:tcPr>
          <w:p w14:paraId="1A61D10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自然资源学报</w:t>
            </w:r>
          </w:p>
        </w:tc>
        <w:tc>
          <w:tcPr>
            <w:tcW w:w="882" w:type="pct"/>
            <w:vAlign w:val="center"/>
          </w:tcPr>
          <w:p w14:paraId="359D5708" w14:textId="77777777" w:rsidR="00496366" w:rsidRDefault="00496366">
            <w:pPr>
              <w:rPr>
                <w:rFonts w:ascii="楷体" w:eastAsia="楷体" w:hAnsi="楷体"/>
                <w:color w:val="000000" w:themeColor="text1"/>
              </w:rPr>
            </w:pPr>
          </w:p>
        </w:tc>
        <w:tc>
          <w:tcPr>
            <w:tcW w:w="540" w:type="pct"/>
            <w:vAlign w:val="center"/>
          </w:tcPr>
          <w:p w14:paraId="7020A50C"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2F68A0B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679CA90F" w14:textId="77777777">
        <w:trPr>
          <w:trHeight w:val="315"/>
        </w:trPr>
        <w:tc>
          <w:tcPr>
            <w:tcW w:w="375" w:type="pct"/>
            <w:vAlign w:val="center"/>
          </w:tcPr>
          <w:p w14:paraId="499532C6"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333</w:t>
            </w:r>
          </w:p>
        </w:tc>
        <w:tc>
          <w:tcPr>
            <w:tcW w:w="1388" w:type="pct"/>
            <w:vAlign w:val="center"/>
          </w:tcPr>
          <w:p w14:paraId="7BC9A52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外源氮添加对高寒草地门源草原毛虫种群密度的影响</w:t>
            </w:r>
          </w:p>
        </w:tc>
        <w:tc>
          <w:tcPr>
            <w:tcW w:w="476" w:type="pct"/>
            <w:vAlign w:val="center"/>
          </w:tcPr>
          <w:p w14:paraId="01D0BC9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贺金生</w:t>
            </w:r>
          </w:p>
        </w:tc>
        <w:tc>
          <w:tcPr>
            <w:tcW w:w="903" w:type="pct"/>
            <w:gridSpan w:val="2"/>
            <w:vAlign w:val="center"/>
          </w:tcPr>
          <w:p w14:paraId="3FE0431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生态学报</w:t>
            </w:r>
          </w:p>
        </w:tc>
        <w:tc>
          <w:tcPr>
            <w:tcW w:w="882" w:type="pct"/>
            <w:vAlign w:val="center"/>
          </w:tcPr>
          <w:p w14:paraId="197A15A9" w14:textId="77777777" w:rsidR="00496366" w:rsidRDefault="00496366">
            <w:pPr>
              <w:rPr>
                <w:rFonts w:ascii="楷体" w:eastAsia="楷体" w:hAnsi="楷体"/>
                <w:color w:val="000000" w:themeColor="text1"/>
              </w:rPr>
            </w:pPr>
          </w:p>
        </w:tc>
        <w:tc>
          <w:tcPr>
            <w:tcW w:w="540" w:type="pct"/>
            <w:vAlign w:val="center"/>
          </w:tcPr>
          <w:p w14:paraId="7B9DB222"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BC7B5F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66E6C46D" w14:textId="77777777">
        <w:trPr>
          <w:trHeight w:val="315"/>
        </w:trPr>
        <w:tc>
          <w:tcPr>
            <w:tcW w:w="375" w:type="pct"/>
            <w:vAlign w:val="center"/>
          </w:tcPr>
          <w:p w14:paraId="000E86A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334</w:t>
            </w:r>
          </w:p>
        </w:tc>
        <w:tc>
          <w:tcPr>
            <w:tcW w:w="1388" w:type="pct"/>
            <w:vAlign w:val="center"/>
          </w:tcPr>
          <w:p w14:paraId="4851A01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基于光能利用率集成模型的GPP估算不确定性研究</w:t>
            </w:r>
          </w:p>
        </w:tc>
        <w:tc>
          <w:tcPr>
            <w:tcW w:w="476" w:type="pct"/>
            <w:vAlign w:val="center"/>
          </w:tcPr>
          <w:p w14:paraId="7E76AAB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李本纲</w:t>
            </w:r>
          </w:p>
        </w:tc>
        <w:tc>
          <w:tcPr>
            <w:tcW w:w="903" w:type="pct"/>
            <w:gridSpan w:val="2"/>
            <w:vAlign w:val="center"/>
          </w:tcPr>
          <w:p w14:paraId="2980A76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北京大学学报(自然科学版)</w:t>
            </w:r>
          </w:p>
        </w:tc>
        <w:tc>
          <w:tcPr>
            <w:tcW w:w="882" w:type="pct"/>
            <w:vAlign w:val="center"/>
          </w:tcPr>
          <w:p w14:paraId="47A2910D" w14:textId="77777777" w:rsidR="00496366" w:rsidRDefault="00496366">
            <w:pPr>
              <w:rPr>
                <w:rFonts w:ascii="楷体" w:eastAsia="楷体" w:hAnsi="楷体"/>
                <w:color w:val="000000" w:themeColor="text1"/>
              </w:rPr>
            </w:pPr>
          </w:p>
        </w:tc>
        <w:tc>
          <w:tcPr>
            <w:tcW w:w="540" w:type="pct"/>
            <w:vAlign w:val="center"/>
          </w:tcPr>
          <w:p w14:paraId="42A384E0"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162D677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3CB89C23" w14:textId="77777777">
        <w:trPr>
          <w:trHeight w:val="315"/>
        </w:trPr>
        <w:tc>
          <w:tcPr>
            <w:tcW w:w="375" w:type="pct"/>
            <w:vAlign w:val="center"/>
          </w:tcPr>
          <w:p w14:paraId="3E0A6A0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335</w:t>
            </w:r>
          </w:p>
        </w:tc>
        <w:tc>
          <w:tcPr>
            <w:tcW w:w="1388" w:type="pct"/>
            <w:vAlign w:val="center"/>
          </w:tcPr>
          <w:p w14:paraId="309285F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孪生空间及其应用——兼论地理研究空间的重构</w:t>
            </w:r>
          </w:p>
        </w:tc>
        <w:tc>
          <w:tcPr>
            <w:tcW w:w="476" w:type="pct"/>
            <w:vAlign w:val="center"/>
          </w:tcPr>
          <w:p w14:paraId="002AB63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李双成</w:t>
            </w:r>
          </w:p>
        </w:tc>
        <w:tc>
          <w:tcPr>
            <w:tcW w:w="903" w:type="pct"/>
            <w:gridSpan w:val="2"/>
            <w:vAlign w:val="center"/>
          </w:tcPr>
          <w:p w14:paraId="019C3EA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地理学报</w:t>
            </w:r>
          </w:p>
        </w:tc>
        <w:tc>
          <w:tcPr>
            <w:tcW w:w="882" w:type="pct"/>
            <w:vAlign w:val="center"/>
          </w:tcPr>
          <w:p w14:paraId="621B959B" w14:textId="77777777" w:rsidR="00496366" w:rsidRDefault="00496366">
            <w:pPr>
              <w:rPr>
                <w:rFonts w:ascii="楷体" w:eastAsia="楷体" w:hAnsi="楷体"/>
                <w:color w:val="000000" w:themeColor="text1"/>
              </w:rPr>
            </w:pPr>
          </w:p>
        </w:tc>
        <w:tc>
          <w:tcPr>
            <w:tcW w:w="540" w:type="pct"/>
            <w:vAlign w:val="center"/>
          </w:tcPr>
          <w:p w14:paraId="574751D5"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w:t>
            </w:r>
            <w:r>
              <w:rPr>
                <w:rStyle w:val="font31"/>
                <w:color w:val="000000" w:themeColor="text1"/>
                <w:lang w:bidi="ar"/>
              </w:rPr>
              <w:lastRenderedPageBreak/>
              <w:t>收录论文</w:t>
            </w:r>
          </w:p>
        </w:tc>
        <w:tc>
          <w:tcPr>
            <w:tcW w:w="432" w:type="pct"/>
            <w:vAlign w:val="center"/>
          </w:tcPr>
          <w:p w14:paraId="661B347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期刊</w:t>
            </w:r>
          </w:p>
        </w:tc>
      </w:tr>
      <w:tr w:rsidR="00496366" w14:paraId="3401E7CD" w14:textId="77777777">
        <w:trPr>
          <w:trHeight w:val="315"/>
        </w:trPr>
        <w:tc>
          <w:tcPr>
            <w:tcW w:w="375" w:type="pct"/>
            <w:vAlign w:val="center"/>
          </w:tcPr>
          <w:p w14:paraId="114ABB9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336</w:t>
            </w:r>
          </w:p>
        </w:tc>
        <w:tc>
          <w:tcPr>
            <w:tcW w:w="1388" w:type="pct"/>
            <w:vAlign w:val="center"/>
          </w:tcPr>
          <w:p w14:paraId="7B0A5CC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城市自然与社会环境对新型冠状病毒肺炎发病率的影响</w:t>
            </w:r>
          </w:p>
        </w:tc>
        <w:tc>
          <w:tcPr>
            <w:tcW w:w="476" w:type="pct"/>
            <w:vAlign w:val="center"/>
          </w:tcPr>
          <w:p w14:paraId="5796137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李双成</w:t>
            </w:r>
          </w:p>
        </w:tc>
        <w:tc>
          <w:tcPr>
            <w:tcW w:w="903" w:type="pct"/>
            <w:gridSpan w:val="2"/>
            <w:vAlign w:val="center"/>
          </w:tcPr>
          <w:p w14:paraId="33766A1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中国环境科学</w:t>
            </w:r>
          </w:p>
        </w:tc>
        <w:tc>
          <w:tcPr>
            <w:tcW w:w="882" w:type="pct"/>
            <w:vAlign w:val="center"/>
          </w:tcPr>
          <w:p w14:paraId="60D1D438" w14:textId="77777777" w:rsidR="00496366" w:rsidRDefault="00496366">
            <w:pPr>
              <w:rPr>
                <w:rFonts w:ascii="楷体" w:eastAsia="楷体" w:hAnsi="楷体"/>
                <w:color w:val="000000" w:themeColor="text1"/>
              </w:rPr>
            </w:pPr>
          </w:p>
        </w:tc>
        <w:tc>
          <w:tcPr>
            <w:tcW w:w="540" w:type="pct"/>
            <w:vAlign w:val="center"/>
          </w:tcPr>
          <w:p w14:paraId="6CC74195"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332BD7C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7A3710A8" w14:textId="77777777">
        <w:trPr>
          <w:trHeight w:val="315"/>
        </w:trPr>
        <w:tc>
          <w:tcPr>
            <w:tcW w:w="375" w:type="pct"/>
            <w:vAlign w:val="center"/>
          </w:tcPr>
          <w:p w14:paraId="48267CA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337</w:t>
            </w:r>
          </w:p>
        </w:tc>
        <w:tc>
          <w:tcPr>
            <w:tcW w:w="1388" w:type="pct"/>
            <w:vAlign w:val="center"/>
          </w:tcPr>
          <w:p w14:paraId="078858E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山西地堑系北部六棱山北麓断裂西段晚第四纪右旋走滑速率的约束</w:t>
            </w:r>
          </w:p>
        </w:tc>
        <w:tc>
          <w:tcPr>
            <w:tcW w:w="476" w:type="pct"/>
            <w:vAlign w:val="center"/>
          </w:tcPr>
          <w:p w14:paraId="14C747A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李有利</w:t>
            </w:r>
          </w:p>
        </w:tc>
        <w:tc>
          <w:tcPr>
            <w:tcW w:w="903" w:type="pct"/>
            <w:gridSpan w:val="2"/>
            <w:vAlign w:val="center"/>
          </w:tcPr>
          <w:p w14:paraId="3C155C5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第四纪研究</w:t>
            </w:r>
          </w:p>
        </w:tc>
        <w:tc>
          <w:tcPr>
            <w:tcW w:w="882" w:type="pct"/>
            <w:vAlign w:val="center"/>
          </w:tcPr>
          <w:p w14:paraId="1A843AB1" w14:textId="77777777" w:rsidR="00496366" w:rsidRDefault="00496366">
            <w:pPr>
              <w:rPr>
                <w:rFonts w:ascii="楷体" w:eastAsia="楷体" w:hAnsi="楷体"/>
                <w:color w:val="000000" w:themeColor="text1"/>
              </w:rPr>
            </w:pPr>
          </w:p>
        </w:tc>
        <w:tc>
          <w:tcPr>
            <w:tcW w:w="540" w:type="pct"/>
            <w:vAlign w:val="center"/>
          </w:tcPr>
          <w:p w14:paraId="5DCC5DE8"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043B83A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0537E842" w14:textId="77777777">
        <w:trPr>
          <w:trHeight w:val="315"/>
        </w:trPr>
        <w:tc>
          <w:tcPr>
            <w:tcW w:w="375" w:type="pct"/>
            <w:vAlign w:val="center"/>
          </w:tcPr>
          <w:p w14:paraId="2D86FF8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338</w:t>
            </w:r>
          </w:p>
        </w:tc>
        <w:tc>
          <w:tcPr>
            <w:tcW w:w="1388" w:type="pct"/>
            <w:vAlign w:val="center"/>
          </w:tcPr>
          <w:p w14:paraId="2F06D49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“双碳”目标下的国土空间规划及用途管控</w:t>
            </w:r>
          </w:p>
        </w:tc>
        <w:tc>
          <w:tcPr>
            <w:tcW w:w="476" w:type="pct"/>
            <w:vAlign w:val="center"/>
          </w:tcPr>
          <w:p w14:paraId="34173F5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林坚</w:t>
            </w:r>
          </w:p>
        </w:tc>
        <w:tc>
          <w:tcPr>
            <w:tcW w:w="903" w:type="pct"/>
            <w:gridSpan w:val="2"/>
            <w:vAlign w:val="center"/>
          </w:tcPr>
          <w:p w14:paraId="7AE597D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科技导报</w:t>
            </w:r>
          </w:p>
        </w:tc>
        <w:tc>
          <w:tcPr>
            <w:tcW w:w="882" w:type="pct"/>
            <w:vAlign w:val="center"/>
          </w:tcPr>
          <w:p w14:paraId="54FEE587" w14:textId="77777777" w:rsidR="00496366" w:rsidRDefault="00496366">
            <w:pPr>
              <w:rPr>
                <w:rFonts w:ascii="楷体" w:eastAsia="楷体" w:hAnsi="楷体"/>
                <w:color w:val="000000" w:themeColor="text1"/>
              </w:rPr>
            </w:pPr>
          </w:p>
        </w:tc>
        <w:tc>
          <w:tcPr>
            <w:tcW w:w="540" w:type="pct"/>
            <w:vAlign w:val="center"/>
          </w:tcPr>
          <w:p w14:paraId="51B83E63"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243E4DB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0AFB0633" w14:textId="77777777">
        <w:trPr>
          <w:trHeight w:val="315"/>
        </w:trPr>
        <w:tc>
          <w:tcPr>
            <w:tcW w:w="375" w:type="pct"/>
            <w:vAlign w:val="center"/>
          </w:tcPr>
          <w:p w14:paraId="4CD5D4B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339</w:t>
            </w:r>
          </w:p>
        </w:tc>
        <w:tc>
          <w:tcPr>
            <w:tcW w:w="1388" w:type="pct"/>
            <w:vAlign w:val="center"/>
          </w:tcPr>
          <w:p w14:paraId="424F294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国土空间治理与央地协同：基于“区域—要素”统筹的视角</w:t>
            </w:r>
          </w:p>
        </w:tc>
        <w:tc>
          <w:tcPr>
            <w:tcW w:w="476" w:type="pct"/>
            <w:vAlign w:val="center"/>
          </w:tcPr>
          <w:p w14:paraId="71F07C9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林坚</w:t>
            </w:r>
          </w:p>
        </w:tc>
        <w:tc>
          <w:tcPr>
            <w:tcW w:w="903" w:type="pct"/>
            <w:gridSpan w:val="2"/>
            <w:vAlign w:val="center"/>
          </w:tcPr>
          <w:p w14:paraId="31E86BD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中国人民大学学报</w:t>
            </w:r>
          </w:p>
        </w:tc>
        <w:tc>
          <w:tcPr>
            <w:tcW w:w="882" w:type="pct"/>
            <w:vAlign w:val="center"/>
          </w:tcPr>
          <w:p w14:paraId="3C7F1AB6" w14:textId="77777777" w:rsidR="00496366" w:rsidRDefault="00496366">
            <w:pPr>
              <w:rPr>
                <w:rFonts w:ascii="楷体" w:eastAsia="楷体" w:hAnsi="楷体"/>
                <w:color w:val="000000" w:themeColor="text1"/>
              </w:rPr>
            </w:pPr>
          </w:p>
        </w:tc>
        <w:tc>
          <w:tcPr>
            <w:tcW w:w="540" w:type="pct"/>
            <w:vAlign w:val="center"/>
          </w:tcPr>
          <w:p w14:paraId="733083A4"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27372E6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BA034F3" w14:textId="77777777">
        <w:trPr>
          <w:trHeight w:val="315"/>
        </w:trPr>
        <w:tc>
          <w:tcPr>
            <w:tcW w:w="375" w:type="pct"/>
            <w:vAlign w:val="center"/>
          </w:tcPr>
          <w:p w14:paraId="5B29868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340</w:t>
            </w:r>
          </w:p>
        </w:tc>
        <w:tc>
          <w:tcPr>
            <w:tcW w:w="1388" w:type="pct"/>
            <w:vAlign w:val="center"/>
          </w:tcPr>
          <w:p w14:paraId="631AC52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2021年土地科学研究重点进展评述及2022年展望——土地资源利用与空间规划分报告</w:t>
            </w:r>
          </w:p>
        </w:tc>
        <w:tc>
          <w:tcPr>
            <w:tcW w:w="476" w:type="pct"/>
            <w:vAlign w:val="center"/>
          </w:tcPr>
          <w:p w14:paraId="150965E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林坚</w:t>
            </w:r>
          </w:p>
        </w:tc>
        <w:tc>
          <w:tcPr>
            <w:tcW w:w="903" w:type="pct"/>
            <w:gridSpan w:val="2"/>
            <w:vAlign w:val="center"/>
          </w:tcPr>
          <w:p w14:paraId="2496D30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中国土地科学</w:t>
            </w:r>
          </w:p>
        </w:tc>
        <w:tc>
          <w:tcPr>
            <w:tcW w:w="882" w:type="pct"/>
            <w:vAlign w:val="center"/>
          </w:tcPr>
          <w:p w14:paraId="492B0019" w14:textId="77777777" w:rsidR="00496366" w:rsidRDefault="00496366">
            <w:pPr>
              <w:rPr>
                <w:rFonts w:ascii="楷体" w:eastAsia="楷体" w:hAnsi="楷体"/>
                <w:color w:val="000000" w:themeColor="text1"/>
              </w:rPr>
            </w:pPr>
          </w:p>
        </w:tc>
        <w:tc>
          <w:tcPr>
            <w:tcW w:w="540" w:type="pct"/>
            <w:vAlign w:val="center"/>
          </w:tcPr>
          <w:p w14:paraId="11AF9447"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17D82F6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4D817941" w14:textId="77777777">
        <w:trPr>
          <w:trHeight w:val="315"/>
        </w:trPr>
        <w:tc>
          <w:tcPr>
            <w:tcW w:w="375" w:type="pct"/>
            <w:vAlign w:val="center"/>
          </w:tcPr>
          <w:p w14:paraId="2C1C2BA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341</w:t>
            </w:r>
          </w:p>
        </w:tc>
        <w:tc>
          <w:tcPr>
            <w:tcW w:w="1388" w:type="pct"/>
            <w:vAlign w:val="center"/>
          </w:tcPr>
          <w:p w14:paraId="4FC2F27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四川康定折多山末次冰盛期古冰川重建及其气候意义</w:t>
            </w:r>
          </w:p>
        </w:tc>
        <w:tc>
          <w:tcPr>
            <w:tcW w:w="476" w:type="pct"/>
            <w:vAlign w:val="center"/>
          </w:tcPr>
          <w:p w14:paraId="04DDA34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刘耕年</w:t>
            </w:r>
          </w:p>
        </w:tc>
        <w:tc>
          <w:tcPr>
            <w:tcW w:w="903" w:type="pct"/>
            <w:gridSpan w:val="2"/>
            <w:vAlign w:val="center"/>
          </w:tcPr>
          <w:p w14:paraId="45CE2DB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冰川冻土</w:t>
            </w:r>
          </w:p>
        </w:tc>
        <w:tc>
          <w:tcPr>
            <w:tcW w:w="882" w:type="pct"/>
            <w:vAlign w:val="center"/>
          </w:tcPr>
          <w:p w14:paraId="11BCAB89" w14:textId="77777777" w:rsidR="00496366" w:rsidRDefault="00496366">
            <w:pPr>
              <w:rPr>
                <w:rFonts w:ascii="楷体" w:eastAsia="楷体" w:hAnsi="楷体"/>
                <w:color w:val="000000" w:themeColor="text1"/>
              </w:rPr>
            </w:pPr>
          </w:p>
        </w:tc>
        <w:tc>
          <w:tcPr>
            <w:tcW w:w="540" w:type="pct"/>
            <w:vAlign w:val="center"/>
          </w:tcPr>
          <w:p w14:paraId="0E0D6962"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33909A7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16A0A7F2" w14:textId="77777777">
        <w:trPr>
          <w:trHeight w:val="315"/>
        </w:trPr>
        <w:tc>
          <w:tcPr>
            <w:tcW w:w="375" w:type="pct"/>
            <w:vAlign w:val="center"/>
          </w:tcPr>
          <w:p w14:paraId="7B157FC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342</w:t>
            </w:r>
          </w:p>
        </w:tc>
        <w:tc>
          <w:tcPr>
            <w:tcW w:w="1388" w:type="pct"/>
            <w:vAlign w:val="center"/>
          </w:tcPr>
          <w:p w14:paraId="02D445A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中国落叶栎类末次冰盛期避难所及冰后期分布变化</w:t>
            </w:r>
          </w:p>
        </w:tc>
        <w:tc>
          <w:tcPr>
            <w:tcW w:w="476" w:type="pct"/>
            <w:vAlign w:val="center"/>
          </w:tcPr>
          <w:p w14:paraId="2481908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刘鸿雁</w:t>
            </w:r>
          </w:p>
        </w:tc>
        <w:tc>
          <w:tcPr>
            <w:tcW w:w="903" w:type="pct"/>
            <w:gridSpan w:val="2"/>
            <w:vAlign w:val="center"/>
          </w:tcPr>
          <w:p w14:paraId="1991877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中国科学：地球科学</w:t>
            </w:r>
          </w:p>
        </w:tc>
        <w:tc>
          <w:tcPr>
            <w:tcW w:w="882" w:type="pct"/>
            <w:vAlign w:val="center"/>
          </w:tcPr>
          <w:p w14:paraId="7F06F8EE" w14:textId="77777777" w:rsidR="00496366" w:rsidRDefault="00496366">
            <w:pPr>
              <w:rPr>
                <w:rFonts w:ascii="楷体" w:eastAsia="楷体" w:hAnsi="楷体"/>
                <w:color w:val="000000" w:themeColor="text1"/>
              </w:rPr>
            </w:pPr>
          </w:p>
        </w:tc>
        <w:tc>
          <w:tcPr>
            <w:tcW w:w="540" w:type="pct"/>
            <w:vAlign w:val="center"/>
          </w:tcPr>
          <w:p w14:paraId="4988C9B5"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1FAEF95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7A28FB9D" w14:textId="77777777">
        <w:trPr>
          <w:trHeight w:val="315"/>
        </w:trPr>
        <w:tc>
          <w:tcPr>
            <w:tcW w:w="375" w:type="pct"/>
            <w:vAlign w:val="center"/>
          </w:tcPr>
          <w:p w14:paraId="2C57B5D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343</w:t>
            </w:r>
          </w:p>
        </w:tc>
        <w:tc>
          <w:tcPr>
            <w:tcW w:w="1388" w:type="pct"/>
            <w:vAlign w:val="center"/>
          </w:tcPr>
          <w:p w14:paraId="3BE9066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中国农业转移人口的户籍迁移家庭化决策</w:t>
            </w:r>
          </w:p>
        </w:tc>
        <w:tc>
          <w:tcPr>
            <w:tcW w:w="476" w:type="pct"/>
            <w:vAlign w:val="center"/>
          </w:tcPr>
          <w:p w14:paraId="75A66CF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刘涛</w:t>
            </w:r>
          </w:p>
        </w:tc>
        <w:tc>
          <w:tcPr>
            <w:tcW w:w="903" w:type="pct"/>
            <w:gridSpan w:val="2"/>
            <w:vAlign w:val="center"/>
          </w:tcPr>
          <w:p w14:paraId="0CAEFC4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地理研究</w:t>
            </w:r>
          </w:p>
        </w:tc>
        <w:tc>
          <w:tcPr>
            <w:tcW w:w="882" w:type="pct"/>
            <w:vAlign w:val="center"/>
          </w:tcPr>
          <w:p w14:paraId="3010DA47" w14:textId="77777777" w:rsidR="00496366" w:rsidRDefault="00496366">
            <w:pPr>
              <w:rPr>
                <w:rFonts w:ascii="楷体" w:eastAsia="楷体" w:hAnsi="楷体"/>
                <w:color w:val="000000" w:themeColor="text1"/>
              </w:rPr>
            </w:pPr>
          </w:p>
        </w:tc>
        <w:tc>
          <w:tcPr>
            <w:tcW w:w="540" w:type="pct"/>
            <w:vAlign w:val="center"/>
          </w:tcPr>
          <w:p w14:paraId="1192AF43"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435A4C2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0D5AD781" w14:textId="77777777">
        <w:trPr>
          <w:trHeight w:val="315"/>
        </w:trPr>
        <w:tc>
          <w:tcPr>
            <w:tcW w:w="375" w:type="pct"/>
            <w:vAlign w:val="center"/>
          </w:tcPr>
          <w:p w14:paraId="1149A8C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344</w:t>
            </w:r>
          </w:p>
        </w:tc>
        <w:tc>
          <w:tcPr>
            <w:tcW w:w="1388" w:type="pct"/>
            <w:vAlign w:val="center"/>
          </w:tcPr>
          <w:p w14:paraId="51DBAB2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迁移者的居留、返乡与再迁移决策——基于事件史的分析</w:t>
            </w:r>
          </w:p>
        </w:tc>
        <w:tc>
          <w:tcPr>
            <w:tcW w:w="476" w:type="pct"/>
            <w:vAlign w:val="center"/>
          </w:tcPr>
          <w:p w14:paraId="7343175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刘涛</w:t>
            </w:r>
          </w:p>
        </w:tc>
        <w:tc>
          <w:tcPr>
            <w:tcW w:w="903" w:type="pct"/>
            <w:gridSpan w:val="2"/>
            <w:vAlign w:val="center"/>
          </w:tcPr>
          <w:p w14:paraId="6FE2782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地理研究</w:t>
            </w:r>
          </w:p>
        </w:tc>
        <w:tc>
          <w:tcPr>
            <w:tcW w:w="882" w:type="pct"/>
            <w:vAlign w:val="center"/>
          </w:tcPr>
          <w:p w14:paraId="5E29835B" w14:textId="77777777" w:rsidR="00496366" w:rsidRDefault="00496366">
            <w:pPr>
              <w:rPr>
                <w:rFonts w:ascii="楷体" w:eastAsia="楷体" w:hAnsi="楷体"/>
                <w:color w:val="000000" w:themeColor="text1"/>
              </w:rPr>
            </w:pPr>
          </w:p>
        </w:tc>
        <w:tc>
          <w:tcPr>
            <w:tcW w:w="540" w:type="pct"/>
            <w:vAlign w:val="center"/>
          </w:tcPr>
          <w:p w14:paraId="79A123A1"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35E0D51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41F84AA" w14:textId="77777777">
        <w:trPr>
          <w:trHeight w:val="315"/>
        </w:trPr>
        <w:tc>
          <w:tcPr>
            <w:tcW w:w="375" w:type="pct"/>
            <w:vAlign w:val="center"/>
          </w:tcPr>
          <w:p w14:paraId="710A19A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345</w:t>
            </w:r>
          </w:p>
        </w:tc>
        <w:tc>
          <w:tcPr>
            <w:tcW w:w="1388" w:type="pct"/>
            <w:vAlign w:val="center"/>
          </w:tcPr>
          <w:p w14:paraId="2B87C2F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中国少数民族生育转变：过程及影响因素</w:t>
            </w:r>
          </w:p>
        </w:tc>
        <w:tc>
          <w:tcPr>
            <w:tcW w:w="476" w:type="pct"/>
            <w:vAlign w:val="center"/>
          </w:tcPr>
          <w:p w14:paraId="124F2B5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刘涛</w:t>
            </w:r>
          </w:p>
        </w:tc>
        <w:tc>
          <w:tcPr>
            <w:tcW w:w="903" w:type="pct"/>
            <w:gridSpan w:val="2"/>
            <w:vAlign w:val="center"/>
          </w:tcPr>
          <w:p w14:paraId="023F5A0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人口研究</w:t>
            </w:r>
          </w:p>
        </w:tc>
        <w:tc>
          <w:tcPr>
            <w:tcW w:w="882" w:type="pct"/>
            <w:vAlign w:val="center"/>
          </w:tcPr>
          <w:p w14:paraId="536D0D04" w14:textId="77777777" w:rsidR="00496366" w:rsidRDefault="00496366">
            <w:pPr>
              <w:rPr>
                <w:rFonts w:ascii="楷体" w:eastAsia="楷体" w:hAnsi="楷体"/>
                <w:color w:val="000000" w:themeColor="text1"/>
              </w:rPr>
            </w:pPr>
          </w:p>
        </w:tc>
        <w:tc>
          <w:tcPr>
            <w:tcW w:w="540" w:type="pct"/>
            <w:vAlign w:val="center"/>
          </w:tcPr>
          <w:p w14:paraId="199929D3"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23E6463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1E016359" w14:textId="77777777">
        <w:trPr>
          <w:trHeight w:val="315"/>
        </w:trPr>
        <w:tc>
          <w:tcPr>
            <w:tcW w:w="375" w:type="pct"/>
            <w:vAlign w:val="center"/>
          </w:tcPr>
          <w:p w14:paraId="583156C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346</w:t>
            </w:r>
          </w:p>
        </w:tc>
        <w:tc>
          <w:tcPr>
            <w:tcW w:w="1388" w:type="pct"/>
            <w:vAlign w:val="center"/>
          </w:tcPr>
          <w:p w14:paraId="77DC0FF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中国土地利用规划的指标分配逻辑:兼论对</w:t>
            </w:r>
            <w:r>
              <w:rPr>
                <w:rFonts w:ascii="宋体" w:eastAsia="宋体" w:hAnsi="宋体" w:cs="宋体" w:hint="eastAsia"/>
                <w:color w:val="000000" w:themeColor="text1"/>
                <w:kern w:val="0"/>
                <w:sz w:val="22"/>
                <w:szCs w:val="22"/>
                <w:lang w:bidi="ar"/>
              </w:rPr>
              <w:lastRenderedPageBreak/>
              <w:t>国土空间规划的启示</w:t>
            </w:r>
          </w:p>
        </w:tc>
        <w:tc>
          <w:tcPr>
            <w:tcW w:w="476" w:type="pct"/>
            <w:vAlign w:val="center"/>
          </w:tcPr>
          <w:p w14:paraId="505EB0C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刘涛</w:t>
            </w:r>
          </w:p>
        </w:tc>
        <w:tc>
          <w:tcPr>
            <w:tcW w:w="903" w:type="pct"/>
            <w:gridSpan w:val="2"/>
            <w:vAlign w:val="center"/>
          </w:tcPr>
          <w:p w14:paraId="5BB1C2C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自然资源学报</w:t>
            </w:r>
          </w:p>
        </w:tc>
        <w:tc>
          <w:tcPr>
            <w:tcW w:w="882" w:type="pct"/>
            <w:vAlign w:val="center"/>
          </w:tcPr>
          <w:p w14:paraId="4D891983" w14:textId="77777777" w:rsidR="00496366" w:rsidRDefault="00496366">
            <w:pPr>
              <w:rPr>
                <w:rFonts w:ascii="楷体" w:eastAsia="楷体" w:hAnsi="楷体"/>
                <w:color w:val="000000" w:themeColor="text1"/>
              </w:rPr>
            </w:pPr>
          </w:p>
        </w:tc>
        <w:tc>
          <w:tcPr>
            <w:tcW w:w="540" w:type="pct"/>
            <w:vAlign w:val="center"/>
          </w:tcPr>
          <w:p w14:paraId="1FA4A7A9"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w:t>
            </w:r>
            <w:r>
              <w:rPr>
                <w:rStyle w:val="font31"/>
                <w:color w:val="000000" w:themeColor="text1"/>
                <w:lang w:bidi="ar"/>
              </w:rPr>
              <w:lastRenderedPageBreak/>
              <w:t>中文核心期刊要目收录论文</w:t>
            </w:r>
          </w:p>
        </w:tc>
        <w:tc>
          <w:tcPr>
            <w:tcW w:w="432" w:type="pct"/>
            <w:vAlign w:val="center"/>
          </w:tcPr>
          <w:p w14:paraId="0AC0B58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期刊</w:t>
            </w:r>
          </w:p>
        </w:tc>
      </w:tr>
      <w:tr w:rsidR="00496366" w14:paraId="67BB99BA" w14:textId="77777777">
        <w:trPr>
          <w:trHeight w:val="315"/>
        </w:trPr>
        <w:tc>
          <w:tcPr>
            <w:tcW w:w="375" w:type="pct"/>
            <w:vAlign w:val="center"/>
          </w:tcPr>
          <w:p w14:paraId="364D1C9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347</w:t>
            </w:r>
          </w:p>
        </w:tc>
        <w:tc>
          <w:tcPr>
            <w:tcW w:w="1388" w:type="pct"/>
            <w:vAlign w:val="center"/>
          </w:tcPr>
          <w:p w14:paraId="474F46E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2000—2020年中国人口分布格局演变及影响因素</w:t>
            </w:r>
          </w:p>
        </w:tc>
        <w:tc>
          <w:tcPr>
            <w:tcW w:w="476" w:type="pct"/>
            <w:vAlign w:val="center"/>
          </w:tcPr>
          <w:p w14:paraId="475F77D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刘涛</w:t>
            </w:r>
          </w:p>
        </w:tc>
        <w:tc>
          <w:tcPr>
            <w:tcW w:w="903" w:type="pct"/>
            <w:gridSpan w:val="2"/>
            <w:vAlign w:val="center"/>
          </w:tcPr>
          <w:p w14:paraId="348532D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地理学报</w:t>
            </w:r>
          </w:p>
        </w:tc>
        <w:tc>
          <w:tcPr>
            <w:tcW w:w="882" w:type="pct"/>
            <w:vAlign w:val="center"/>
          </w:tcPr>
          <w:p w14:paraId="74FD5E97" w14:textId="77777777" w:rsidR="00496366" w:rsidRDefault="00496366">
            <w:pPr>
              <w:rPr>
                <w:rFonts w:ascii="楷体" w:eastAsia="楷体" w:hAnsi="楷体"/>
                <w:color w:val="000000" w:themeColor="text1"/>
              </w:rPr>
            </w:pPr>
          </w:p>
        </w:tc>
        <w:tc>
          <w:tcPr>
            <w:tcW w:w="540" w:type="pct"/>
            <w:vAlign w:val="center"/>
          </w:tcPr>
          <w:p w14:paraId="3722AEEF"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489DC5D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3C08057D" w14:textId="77777777">
        <w:trPr>
          <w:trHeight w:val="315"/>
        </w:trPr>
        <w:tc>
          <w:tcPr>
            <w:tcW w:w="375" w:type="pct"/>
            <w:vAlign w:val="center"/>
          </w:tcPr>
          <w:p w14:paraId="23055F7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348</w:t>
            </w:r>
          </w:p>
        </w:tc>
        <w:tc>
          <w:tcPr>
            <w:tcW w:w="1388" w:type="pct"/>
            <w:vAlign w:val="center"/>
          </w:tcPr>
          <w:p w14:paraId="202D465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人口流动对区域老龄化进程的影响——一个方法论探讨</w:t>
            </w:r>
          </w:p>
        </w:tc>
        <w:tc>
          <w:tcPr>
            <w:tcW w:w="476" w:type="pct"/>
            <w:vAlign w:val="center"/>
          </w:tcPr>
          <w:p w14:paraId="03EFF16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刘涛</w:t>
            </w:r>
          </w:p>
        </w:tc>
        <w:tc>
          <w:tcPr>
            <w:tcW w:w="903" w:type="pct"/>
            <w:gridSpan w:val="2"/>
            <w:vAlign w:val="center"/>
          </w:tcPr>
          <w:p w14:paraId="270C39E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地理研究</w:t>
            </w:r>
          </w:p>
        </w:tc>
        <w:tc>
          <w:tcPr>
            <w:tcW w:w="882" w:type="pct"/>
            <w:vAlign w:val="center"/>
          </w:tcPr>
          <w:p w14:paraId="1B15618E" w14:textId="77777777" w:rsidR="00496366" w:rsidRDefault="00496366">
            <w:pPr>
              <w:rPr>
                <w:rFonts w:ascii="楷体" w:eastAsia="楷体" w:hAnsi="楷体"/>
                <w:color w:val="000000" w:themeColor="text1"/>
              </w:rPr>
            </w:pPr>
          </w:p>
        </w:tc>
        <w:tc>
          <w:tcPr>
            <w:tcW w:w="540" w:type="pct"/>
            <w:vAlign w:val="center"/>
          </w:tcPr>
          <w:p w14:paraId="1E4C3EE2"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E1523B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27EF453" w14:textId="77777777">
        <w:trPr>
          <w:trHeight w:val="315"/>
        </w:trPr>
        <w:tc>
          <w:tcPr>
            <w:tcW w:w="375" w:type="pct"/>
            <w:vAlign w:val="center"/>
          </w:tcPr>
          <w:p w14:paraId="1AC7565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349</w:t>
            </w:r>
          </w:p>
        </w:tc>
        <w:tc>
          <w:tcPr>
            <w:tcW w:w="1388" w:type="pct"/>
            <w:vAlign w:val="center"/>
          </w:tcPr>
          <w:p w14:paraId="6C49125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长江经济带某石化场地土壤中污染物分布与微生物特征</w:t>
            </w:r>
          </w:p>
        </w:tc>
        <w:tc>
          <w:tcPr>
            <w:tcW w:w="476" w:type="pct"/>
            <w:vAlign w:val="center"/>
          </w:tcPr>
          <w:p w14:paraId="4A51644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卢晓霞</w:t>
            </w:r>
          </w:p>
        </w:tc>
        <w:tc>
          <w:tcPr>
            <w:tcW w:w="903" w:type="pct"/>
            <w:gridSpan w:val="2"/>
            <w:vAlign w:val="center"/>
          </w:tcPr>
          <w:p w14:paraId="2F81CFF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地学前缘</w:t>
            </w:r>
          </w:p>
        </w:tc>
        <w:tc>
          <w:tcPr>
            <w:tcW w:w="882" w:type="pct"/>
            <w:vAlign w:val="center"/>
          </w:tcPr>
          <w:p w14:paraId="22130E98" w14:textId="77777777" w:rsidR="00496366" w:rsidRDefault="00496366">
            <w:pPr>
              <w:rPr>
                <w:rFonts w:ascii="楷体" w:eastAsia="楷体" w:hAnsi="楷体"/>
                <w:color w:val="000000" w:themeColor="text1"/>
              </w:rPr>
            </w:pPr>
          </w:p>
        </w:tc>
        <w:tc>
          <w:tcPr>
            <w:tcW w:w="540" w:type="pct"/>
            <w:vAlign w:val="center"/>
          </w:tcPr>
          <w:p w14:paraId="50239FFB"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01BD33F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13751CBD" w14:textId="77777777">
        <w:trPr>
          <w:trHeight w:val="315"/>
        </w:trPr>
        <w:tc>
          <w:tcPr>
            <w:tcW w:w="375" w:type="pct"/>
            <w:vAlign w:val="center"/>
          </w:tcPr>
          <w:p w14:paraId="6B70087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350</w:t>
            </w:r>
          </w:p>
        </w:tc>
        <w:tc>
          <w:tcPr>
            <w:tcW w:w="1388" w:type="pct"/>
            <w:vAlign w:val="center"/>
          </w:tcPr>
          <w:p w14:paraId="4400C44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大数据时代土壤微生物地理学研究综述</w:t>
            </w:r>
          </w:p>
        </w:tc>
        <w:tc>
          <w:tcPr>
            <w:tcW w:w="476" w:type="pct"/>
            <w:vAlign w:val="center"/>
          </w:tcPr>
          <w:p w14:paraId="6C776B2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陆雅海</w:t>
            </w:r>
          </w:p>
        </w:tc>
        <w:tc>
          <w:tcPr>
            <w:tcW w:w="903" w:type="pct"/>
            <w:gridSpan w:val="2"/>
            <w:vAlign w:val="center"/>
          </w:tcPr>
          <w:p w14:paraId="3C56A55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生态学报</w:t>
            </w:r>
          </w:p>
        </w:tc>
        <w:tc>
          <w:tcPr>
            <w:tcW w:w="882" w:type="pct"/>
            <w:vAlign w:val="center"/>
          </w:tcPr>
          <w:p w14:paraId="6310C880" w14:textId="77777777" w:rsidR="00496366" w:rsidRDefault="00496366">
            <w:pPr>
              <w:rPr>
                <w:rFonts w:ascii="楷体" w:eastAsia="楷体" w:hAnsi="楷体"/>
                <w:color w:val="000000" w:themeColor="text1"/>
              </w:rPr>
            </w:pPr>
          </w:p>
        </w:tc>
        <w:tc>
          <w:tcPr>
            <w:tcW w:w="540" w:type="pct"/>
            <w:vAlign w:val="center"/>
          </w:tcPr>
          <w:p w14:paraId="15E8B98F"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1C235B5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6110612A" w14:textId="77777777">
        <w:trPr>
          <w:trHeight w:val="315"/>
        </w:trPr>
        <w:tc>
          <w:tcPr>
            <w:tcW w:w="375" w:type="pct"/>
            <w:vAlign w:val="center"/>
          </w:tcPr>
          <w:p w14:paraId="0EDC2E3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351</w:t>
            </w:r>
          </w:p>
        </w:tc>
        <w:tc>
          <w:tcPr>
            <w:tcW w:w="1388" w:type="pct"/>
            <w:vAlign w:val="center"/>
          </w:tcPr>
          <w:p w14:paraId="2FE6C11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土壤拟杆菌与梭菌分解多糖类有机物质的研究进展与展望</w:t>
            </w:r>
          </w:p>
        </w:tc>
        <w:tc>
          <w:tcPr>
            <w:tcW w:w="476" w:type="pct"/>
            <w:vAlign w:val="center"/>
          </w:tcPr>
          <w:p w14:paraId="428B3F0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陆雅海</w:t>
            </w:r>
          </w:p>
        </w:tc>
        <w:tc>
          <w:tcPr>
            <w:tcW w:w="903" w:type="pct"/>
            <w:gridSpan w:val="2"/>
            <w:vAlign w:val="center"/>
          </w:tcPr>
          <w:p w14:paraId="72FE43B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微生物学通报</w:t>
            </w:r>
          </w:p>
        </w:tc>
        <w:tc>
          <w:tcPr>
            <w:tcW w:w="882" w:type="pct"/>
            <w:vAlign w:val="center"/>
          </w:tcPr>
          <w:p w14:paraId="1F799316" w14:textId="77777777" w:rsidR="00496366" w:rsidRDefault="00496366">
            <w:pPr>
              <w:rPr>
                <w:rFonts w:ascii="楷体" w:eastAsia="楷体" w:hAnsi="楷体"/>
                <w:color w:val="000000" w:themeColor="text1"/>
              </w:rPr>
            </w:pPr>
          </w:p>
        </w:tc>
        <w:tc>
          <w:tcPr>
            <w:tcW w:w="540" w:type="pct"/>
            <w:vAlign w:val="center"/>
          </w:tcPr>
          <w:p w14:paraId="160C7C5A"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w:t>
            </w:r>
            <w:r>
              <w:rPr>
                <w:rStyle w:val="font31"/>
                <w:color w:val="000000" w:themeColor="text1"/>
                <w:lang w:bidi="ar"/>
              </w:rPr>
              <w:lastRenderedPageBreak/>
              <w:t>期刊要目收录论文</w:t>
            </w:r>
          </w:p>
        </w:tc>
        <w:tc>
          <w:tcPr>
            <w:tcW w:w="432" w:type="pct"/>
            <w:vAlign w:val="center"/>
          </w:tcPr>
          <w:p w14:paraId="780B358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期刊</w:t>
            </w:r>
          </w:p>
        </w:tc>
      </w:tr>
      <w:tr w:rsidR="00496366" w14:paraId="12F04094" w14:textId="77777777">
        <w:trPr>
          <w:trHeight w:val="315"/>
        </w:trPr>
        <w:tc>
          <w:tcPr>
            <w:tcW w:w="375" w:type="pct"/>
            <w:vAlign w:val="center"/>
          </w:tcPr>
          <w:p w14:paraId="4C6C773A"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352</w:t>
            </w:r>
          </w:p>
        </w:tc>
        <w:tc>
          <w:tcPr>
            <w:tcW w:w="1388" w:type="pct"/>
            <w:vAlign w:val="center"/>
          </w:tcPr>
          <w:p w14:paraId="7826C64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中国土地资源生态敏感性评价与空间格局分析</w:t>
            </w:r>
          </w:p>
        </w:tc>
        <w:tc>
          <w:tcPr>
            <w:tcW w:w="476" w:type="pct"/>
            <w:vAlign w:val="center"/>
          </w:tcPr>
          <w:p w14:paraId="0291ACA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蒙吉军</w:t>
            </w:r>
          </w:p>
        </w:tc>
        <w:tc>
          <w:tcPr>
            <w:tcW w:w="903" w:type="pct"/>
            <w:gridSpan w:val="2"/>
            <w:vAlign w:val="center"/>
          </w:tcPr>
          <w:p w14:paraId="299A075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北京大学学报(自然科学版)</w:t>
            </w:r>
          </w:p>
        </w:tc>
        <w:tc>
          <w:tcPr>
            <w:tcW w:w="882" w:type="pct"/>
            <w:vAlign w:val="center"/>
          </w:tcPr>
          <w:p w14:paraId="1518920A" w14:textId="77777777" w:rsidR="00496366" w:rsidRDefault="00496366">
            <w:pPr>
              <w:rPr>
                <w:rFonts w:ascii="楷体" w:eastAsia="楷体" w:hAnsi="楷体"/>
                <w:color w:val="000000" w:themeColor="text1"/>
              </w:rPr>
            </w:pPr>
          </w:p>
        </w:tc>
        <w:tc>
          <w:tcPr>
            <w:tcW w:w="540" w:type="pct"/>
            <w:vAlign w:val="center"/>
          </w:tcPr>
          <w:p w14:paraId="6AA756A8"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30B460B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01585351" w14:textId="77777777">
        <w:trPr>
          <w:trHeight w:val="315"/>
        </w:trPr>
        <w:tc>
          <w:tcPr>
            <w:tcW w:w="375" w:type="pct"/>
            <w:vAlign w:val="center"/>
          </w:tcPr>
          <w:p w14:paraId="25EA224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353</w:t>
            </w:r>
          </w:p>
        </w:tc>
        <w:tc>
          <w:tcPr>
            <w:tcW w:w="1388" w:type="pct"/>
            <w:vAlign w:val="center"/>
          </w:tcPr>
          <w:p w14:paraId="2232576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中国自然资源生态服务重要性评价与空间格局分析</w:t>
            </w:r>
          </w:p>
        </w:tc>
        <w:tc>
          <w:tcPr>
            <w:tcW w:w="476" w:type="pct"/>
            <w:vAlign w:val="center"/>
          </w:tcPr>
          <w:p w14:paraId="004F370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蒙吉军</w:t>
            </w:r>
          </w:p>
        </w:tc>
        <w:tc>
          <w:tcPr>
            <w:tcW w:w="903" w:type="pct"/>
            <w:gridSpan w:val="2"/>
            <w:vAlign w:val="center"/>
          </w:tcPr>
          <w:p w14:paraId="79FEB4A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自然资源学报</w:t>
            </w:r>
          </w:p>
        </w:tc>
        <w:tc>
          <w:tcPr>
            <w:tcW w:w="882" w:type="pct"/>
            <w:vAlign w:val="center"/>
          </w:tcPr>
          <w:p w14:paraId="3B652B7C" w14:textId="77777777" w:rsidR="00496366" w:rsidRDefault="00496366">
            <w:pPr>
              <w:rPr>
                <w:rFonts w:ascii="楷体" w:eastAsia="楷体" w:hAnsi="楷体"/>
                <w:color w:val="000000" w:themeColor="text1"/>
              </w:rPr>
            </w:pPr>
          </w:p>
        </w:tc>
        <w:tc>
          <w:tcPr>
            <w:tcW w:w="540" w:type="pct"/>
            <w:vAlign w:val="center"/>
          </w:tcPr>
          <w:p w14:paraId="3341FA8E"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0535F08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048B1539" w14:textId="77777777">
        <w:trPr>
          <w:trHeight w:val="315"/>
        </w:trPr>
        <w:tc>
          <w:tcPr>
            <w:tcW w:w="375" w:type="pct"/>
            <w:vAlign w:val="center"/>
          </w:tcPr>
          <w:p w14:paraId="348104B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354</w:t>
            </w:r>
          </w:p>
        </w:tc>
        <w:tc>
          <w:tcPr>
            <w:tcW w:w="1388" w:type="pct"/>
            <w:vAlign w:val="center"/>
          </w:tcPr>
          <w:p w14:paraId="549EECD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地表城市热岛效应的概念内涵与定量刻画</w:t>
            </w:r>
          </w:p>
        </w:tc>
        <w:tc>
          <w:tcPr>
            <w:tcW w:w="476" w:type="pct"/>
            <w:vAlign w:val="center"/>
          </w:tcPr>
          <w:p w14:paraId="6FF021C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彭建</w:t>
            </w:r>
          </w:p>
        </w:tc>
        <w:tc>
          <w:tcPr>
            <w:tcW w:w="903" w:type="pct"/>
            <w:gridSpan w:val="2"/>
            <w:vAlign w:val="center"/>
          </w:tcPr>
          <w:p w14:paraId="6A4D67A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地理学报</w:t>
            </w:r>
          </w:p>
        </w:tc>
        <w:tc>
          <w:tcPr>
            <w:tcW w:w="882" w:type="pct"/>
            <w:vAlign w:val="center"/>
          </w:tcPr>
          <w:p w14:paraId="368F264C" w14:textId="77777777" w:rsidR="00496366" w:rsidRDefault="00496366">
            <w:pPr>
              <w:rPr>
                <w:rFonts w:ascii="楷体" w:eastAsia="楷体" w:hAnsi="楷体"/>
                <w:color w:val="000000" w:themeColor="text1"/>
              </w:rPr>
            </w:pPr>
          </w:p>
        </w:tc>
        <w:tc>
          <w:tcPr>
            <w:tcW w:w="540" w:type="pct"/>
            <w:vAlign w:val="center"/>
          </w:tcPr>
          <w:p w14:paraId="2CBD1245"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C72A0A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112FB897" w14:textId="77777777">
        <w:trPr>
          <w:trHeight w:val="315"/>
        </w:trPr>
        <w:tc>
          <w:tcPr>
            <w:tcW w:w="375" w:type="pct"/>
            <w:vAlign w:val="center"/>
          </w:tcPr>
          <w:p w14:paraId="66B9CF4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355</w:t>
            </w:r>
          </w:p>
        </w:tc>
        <w:tc>
          <w:tcPr>
            <w:tcW w:w="1388" w:type="pct"/>
            <w:vAlign w:val="center"/>
          </w:tcPr>
          <w:p w14:paraId="01527B2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从光谱指数到融合数据集的全球植被遥感数据产品</w:t>
            </w:r>
          </w:p>
        </w:tc>
        <w:tc>
          <w:tcPr>
            <w:tcW w:w="476" w:type="pct"/>
            <w:vAlign w:val="center"/>
          </w:tcPr>
          <w:p w14:paraId="544BCAF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彭建</w:t>
            </w:r>
          </w:p>
        </w:tc>
        <w:tc>
          <w:tcPr>
            <w:tcW w:w="903" w:type="pct"/>
            <w:gridSpan w:val="2"/>
            <w:vAlign w:val="center"/>
          </w:tcPr>
          <w:p w14:paraId="7AB5E48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地理学报</w:t>
            </w:r>
          </w:p>
        </w:tc>
        <w:tc>
          <w:tcPr>
            <w:tcW w:w="882" w:type="pct"/>
            <w:vAlign w:val="center"/>
          </w:tcPr>
          <w:p w14:paraId="2F0D1E4F" w14:textId="77777777" w:rsidR="00496366" w:rsidRDefault="00496366">
            <w:pPr>
              <w:rPr>
                <w:rFonts w:ascii="楷体" w:eastAsia="楷体" w:hAnsi="楷体"/>
                <w:color w:val="000000" w:themeColor="text1"/>
              </w:rPr>
            </w:pPr>
          </w:p>
        </w:tc>
        <w:tc>
          <w:tcPr>
            <w:tcW w:w="540" w:type="pct"/>
            <w:vAlign w:val="center"/>
          </w:tcPr>
          <w:p w14:paraId="25507B91"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1BA12C5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9B72022" w14:textId="77777777">
        <w:trPr>
          <w:trHeight w:val="315"/>
        </w:trPr>
        <w:tc>
          <w:tcPr>
            <w:tcW w:w="375" w:type="pct"/>
            <w:vAlign w:val="center"/>
          </w:tcPr>
          <w:p w14:paraId="6EC9334C"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356</w:t>
            </w:r>
          </w:p>
        </w:tc>
        <w:tc>
          <w:tcPr>
            <w:tcW w:w="1388" w:type="pct"/>
            <w:vAlign w:val="center"/>
          </w:tcPr>
          <w:p w14:paraId="37C1DE8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面向多重生态保护目标的广东省生态系统服务退化风险情景模拟</w:t>
            </w:r>
          </w:p>
        </w:tc>
        <w:tc>
          <w:tcPr>
            <w:tcW w:w="476" w:type="pct"/>
            <w:vAlign w:val="center"/>
          </w:tcPr>
          <w:p w14:paraId="2382948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彭建</w:t>
            </w:r>
          </w:p>
        </w:tc>
        <w:tc>
          <w:tcPr>
            <w:tcW w:w="903" w:type="pct"/>
            <w:gridSpan w:val="2"/>
            <w:vAlign w:val="center"/>
          </w:tcPr>
          <w:p w14:paraId="638883F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生态学报</w:t>
            </w:r>
          </w:p>
        </w:tc>
        <w:tc>
          <w:tcPr>
            <w:tcW w:w="882" w:type="pct"/>
            <w:vAlign w:val="center"/>
          </w:tcPr>
          <w:p w14:paraId="073C5A4E" w14:textId="77777777" w:rsidR="00496366" w:rsidRDefault="00496366">
            <w:pPr>
              <w:rPr>
                <w:rFonts w:ascii="楷体" w:eastAsia="楷体" w:hAnsi="楷体"/>
                <w:color w:val="000000" w:themeColor="text1"/>
              </w:rPr>
            </w:pPr>
          </w:p>
        </w:tc>
        <w:tc>
          <w:tcPr>
            <w:tcW w:w="540" w:type="pct"/>
            <w:vAlign w:val="center"/>
          </w:tcPr>
          <w:p w14:paraId="31610A33"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w:t>
            </w:r>
            <w:r>
              <w:rPr>
                <w:rStyle w:val="font31"/>
                <w:color w:val="000000" w:themeColor="text1"/>
                <w:lang w:bidi="ar"/>
              </w:rPr>
              <w:lastRenderedPageBreak/>
              <w:t>收录论文</w:t>
            </w:r>
          </w:p>
        </w:tc>
        <w:tc>
          <w:tcPr>
            <w:tcW w:w="432" w:type="pct"/>
            <w:vAlign w:val="center"/>
          </w:tcPr>
          <w:p w14:paraId="72D1124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期刊</w:t>
            </w:r>
          </w:p>
        </w:tc>
      </w:tr>
      <w:tr w:rsidR="00496366" w14:paraId="30F88D16" w14:textId="77777777">
        <w:trPr>
          <w:trHeight w:val="315"/>
        </w:trPr>
        <w:tc>
          <w:tcPr>
            <w:tcW w:w="375" w:type="pct"/>
            <w:vAlign w:val="center"/>
          </w:tcPr>
          <w:p w14:paraId="6158996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357</w:t>
            </w:r>
          </w:p>
        </w:tc>
        <w:tc>
          <w:tcPr>
            <w:tcW w:w="1388" w:type="pct"/>
            <w:vAlign w:val="center"/>
          </w:tcPr>
          <w:p w14:paraId="1F01270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整合多重生态保护目标的广东省生态安全格局构建</w:t>
            </w:r>
          </w:p>
        </w:tc>
        <w:tc>
          <w:tcPr>
            <w:tcW w:w="476" w:type="pct"/>
            <w:vAlign w:val="center"/>
          </w:tcPr>
          <w:p w14:paraId="0A4437D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彭建</w:t>
            </w:r>
          </w:p>
        </w:tc>
        <w:tc>
          <w:tcPr>
            <w:tcW w:w="903" w:type="pct"/>
            <w:gridSpan w:val="2"/>
            <w:vAlign w:val="center"/>
          </w:tcPr>
          <w:p w14:paraId="761F720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生态学报</w:t>
            </w:r>
          </w:p>
        </w:tc>
        <w:tc>
          <w:tcPr>
            <w:tcW w:w="882" w:type="pct"/>
            <w:vAlign w:val="center"/>
          </w:tcPr>
          <w:p w14:paraId="2F662320" w14:textId="77777777" w:rsidR="00496366" w:rsidRDefault="00496366">
            <w:pPr>
              <w:rPr>
                <w:rFonts w:ascii="楷体" w:eastAsia="楷体" w:hAnsi="楷体"/>
                <w:color w:val="000000" w:themeColor="text1"/>
              </w:rPr>
            </w:pPr>
          </w:p>
        </w:tc>
        <w:tc>
          <w:tcPr>
            <w:tcW w:w="540" w:type="pct"/>
            <w:vAlign w:val="center"/>
          </w:tcPr>
          <w:p w14:paraId="7C5E5F75"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4B810DB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3983E07D" w14:textId="77777777">
        <w:trPr>
          <w:trHeight w:val="315"/>
        </w:trPr>
        <w:tc>
          <w:tcPr>
            <w:tcW w:w="375" w:type="pct"/>
            <w:vAlign w:val="center"/>
          </w:tcPr>
          <w:p w14:paraId="4A4949C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358</w:t>
            </w:r>
          </w:p>
        </w:tc>
        <w:tc>
          <w:tcPr>
            <w:tcW w:w="1388" w:type="pct"/>
            <w:vAlign w:val="center"/>
          </w:tcPr>
          <w:p w14:paraId="78A0276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湿地面积时空变化特征及其生态效应</w:t>
            </w:r>
          </w:p>
        </w:tc>
        <w:tc>
          <w:tcPr>
            <w:tcW w:w="476" w:type="pct"/>
            <w:vAlign w:val="center"/>
          </w:tcPr>
          <w:p w14:paraId="331407D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彭书时</w:t>
            </w:r>
          </w:p>
        </w:tc>
        <w:tc>
          <w:tcPr>
            <w:tcW w:w="903" w:type="pct"/>
            <w:gridSpan w:val="2"/>
            <w:vAlign w:val="center"/>
          </w:tcPr>
          <w:p w14:paraId="227D74C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中国科学基金</w:t>
            </w:r>
          </w:p>
        </w:tc>
        <w:tc>
          <w:tcPr>
            <w:tcW w:w="882" w:type="pct"/>
            <w:vAlign w:val="center"/>
          </w:tcPr>
          <w:p w14:paraId="41F606E8" w14:textId="77777777" w:rsidR="00496366" w:rsidRDefault="00496366">
            <w:pPr>
              <w:rPr>
                <w:rFonts w:ascii="楷体" w:eastAsia="楷体" w:hAnsi="楷体"/>
                <w:color w:val="000000" w:themeColor="text1"/>
              </w:rPr>
            </w:pPr>
          </w:p>
        </w:tc>
        <w:tc>
          <w:tcPr>
            <w:tcW w:w="540" w:type="pct"/>
            <w:vAlign w:val="center"/>
          </w:tcPr>
          <w:p w14:paraId="1673BB7D"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70EC6FA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131A5801" w14:textId="77777777">
        <w:trPr>
          <w:trHeight w:val="315"/>
        </w:trPr>
        <w:tc>
          <w:tcPr>
            <w:tcW w:w="375" w:type="pct"/>
            <w:vAlign w:val="center"/>
          </w:tcPr>
          <w:p w14:paraId="1347E34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359</w:t>
            </w:r>
          </w:p>
        </w:tc>
        <w:tc>
          <w:tcPr>
            <w:tcW w:w="1388" w:type="pct"/>
            <w:vAlign w:val="center"/>
          </w:tcPr>
          <w:p w14:paraId="47E688F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中国陆地生态系统碳汇估算:方法、进展、展望</w:t>
            </w:r>
          </w:p>
        </w:tc>
        <w:tc>
          <w:tcPr>
            <w:tcW w:w="476" w:type="pct"/>
            <w:vAlign w:val="center"/>
          </w:tcPr>
          <w:p w14:paraId="7221165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朴世龙</w:t>
            </w:r>
          </w:p>
        </w:tc>
        <w:tc>
          <w:tcPr>
            <w:tcW w:w="903" w:type="pct"/>
            <w:gridSpan w:val="2"/>
            <w:vAlign w:val="center"/>
          </w:tcPr>
          <w:p w14:paraId="7A63D52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中国科学:地球科学</w:t>
            </w:r>
          </w:p>
        </w:tc>
        <w:tc>
          <w:tcPr>
            <w:tcW w:w="882" w:type="pct"/>
            <w:vAlign w:val="center"/>
          </w:tcPr>
          <w:p w14:paraId="62F65F63" w14:textId="77777777" w:rsidR="00496366" w:rsidRDefault="00496366">
            <w:pPr>
              <w:rPr>
                <w:rFonts w:ascii="楷体" w:eastAsia="楷体" w:hAnsi="楷体"/>
                <w:color w:val="000000" w:themeColor="text1"/>
              </w:rPr>
            </w:pPr>
          </w:p>
        </w:tc>
        <w:tc>
          <w:tcPr>
            <w:tcW w:w="540" w:type="pct"/>
            <w:vAlign w:val="center"/>
          </w:tcPr>
          <w:p w14:paraId="20B647C9"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0BECB64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8646F9A" w14:textId="77777777">
        <w:trPr>
          <w:trHeight w:val="315"/>
        </w:trPr>
        <w:tc>
          <w:tcPr>
            <w:tcW w:w="375" w:type="pct"/>
            <w:vAlign w:val="center"/>
          </w:tcPr>
          <w:p w14:paraId="74AEE26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360</w:t>
            </w:r>
          </w:p>
        </w:tc>
        <w:tc>
          <w:tcPr>
            <w:tcW w:w="1388" w:type="pct"/>
            <w:vAlign w:val="center"/>
          </w:tcPr>
          <w:p w14:paraId="74303A3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试论陆地生态系统碳汇在“碳中和”目标中的作用</w:t>
            </w:r>
          </w:p>
        </w:tc>
        <w:tc>
          <w:tcPr>
            <w:tcW w:w="476" w:type="pct"/>
            <w:vAlign w:val="center"/>
          </w:tcPr>
          <w:p w14:paraId="7935739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朴世龙</w:t>
            </w:r>
          </w:p>
        </w:tc>
        <w:tc>
          <w:tcPr>
            <w:tcW w:w="903" w:type="pct"/>
            <w:gridSpan w:val="2"/>
            <w:vAlign w:val="center"/>
          </w:tcPr>
          <w:p w14:paraId="12A0698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中国科学:地球科学</w:t>
            </w:r>
          </w:p>
        </w:tc>
        <w:tc>
          <w:tcPr>
            <w:tcW w:w="882" w:type="pct"/>
            <w:vAlign w:val="center"/>
          </w:tcPr>
          <w:p w14:paraId="2EFE569C" w14:textId="77777777" w:rsidR="00496366" w:rsidRDefault="00496366">
            <w:pPr>
              <w:rPr>
                <w:rFonts w:ascii="楷体" w:eastAsia="楷体" w:hAnsi="楷体"/>
                <w:color w:val="000000" w:themeColor="text1"/>
              </w:rPr>
            </w:pPr>
          </w:p>
        </w:tc>
        <w:tc>
          <w:tcPr>
            <w:tcW w:w="540" w:type="pct"/>
            <w:vAlign w:val="center"/>
          </w:tcPr>
          <w:p w14:paraId="6E4D7955"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2D34A9D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1E27CA96" w14:textId="77777777">
        <w:trPr>
          <w:trHeight w:val="315"/>
        </w:trPr>
        <w:tc>
          <w:tcPr>
            <w:tcW w:w="375" w:type="pct"/>
            <w:vAlign w:val="center"/>
          </w:tcPr>
          <w:p w14:paraId="201A404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361</w:t>
            </w:r>
          </w:p>
        </w:tc>
        <w:tc>
          <w:tcPr>
            <w:tcW w:w="1388" w:type="pct"/>
            <w:vAlign w:val="center"/>
          </w:tcPr>
          <w:p w14:paraId="2A20119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运河渠道与历史上北京区域性的变迁</w:t>
            </w:r>
          </w:p>
        </w:tc>
        <w:tc>
          <w:tcPr>
            <w:tcW w:w="476" w:type="pct"/>
            <w:vAlign w:val="center"/>
          </w:tcPr>
          <w:p w14:paraId="2B4FEA7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唐晓峰</w:t>
            </w:r>
          </w:p>
        </w:tc>
        <w:tc>
          <w:tcPr>
            <w:tcW w:w="903" w:type="pct"/>
            <w:gridSpan w:val="2"/>
            <w:vAlign w:val="center"/>
          </w:tcPr>
          <w:p w14:paraId="33E2561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北京社会科学</w:t>
            </w:r>
          </w:p>
        </w:tc>
        <w:tc>
          <w:tcPr>
            <w:tcW w:w="882" w:type="pct"/>
            <w:vAlign w:val="center"/>
          </w:tcPr>
          <w:p w14:paraId="0D0E2E37" w14:textId="77777777" w:rsidR="00496366" w:rsidRDefault="00496366">
            <w:pPr>
              <w:rPr>
                <w:rFonts w:ascii="楷体" w:eastAsia="楷体" w:hAnsi="楷体"/>
                <w:color w:val="000000" w:themeColor="text1"/>
              </w:rPr>
            </w:pPr>
          </w:p>
        </w:tc>
        <w:tc>
          <w:tcPr>
            <w:tcW w:w="540" w:type="pct"/>
            <w:vAlign w:val="center"/>
          </w:tcPr>
          <w:p w14:paraId="740FB6BD"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19E26AC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2029BBD2" w14:textId="77777777">
        <w:trPr>
          <w:trHeight w:val="315"/>
        </w:trPr>
        <w:tc>
          <w:tcPr>
            <w:tcW w:w="375" w:type="pct"/>
            <w:vAlign w:val="center"/>
          </w:tcPr>
          <w:p w14:paraId="779391F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362</w:t>
            </w:r>
          </w:p>
        </w:tc>
        <w:tc>
          <w:tcPr>
            <w:tcW w:w="1388" w:type="pct"/>
            <w:vAlign w:val="center"/>
          </w:tcPr>
          <w:p w14:paraId="73548B4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固体燃料导致室内空气污染的研究动态及热点——基于文献计量学分析</w:t>
            </w:r>
          </w:p>
        </w:tc>
        <w:tc>
          <w:tcPr>
            <w:tcW w:w="476" w:type="pct"/>
            <w:vAlign w:val="center"/>
          </w:tcPr>
          <w:p w14:paraId="0D6FD9B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陶澍</w:t>
            </w:r>
          </w:p>
        </w:tc>
        <w:tc>
          <w:tcPr>
            <w:tcW w:w="903" w:type="pct"/>
            <w:gridSpan w:val="2"/>
            <w:vAlign w:val="center"/>
          </w:tcPr>
          <w:p w14:paraId="170020D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农业资源与环境学报</w:t>
            </w:r>
          </w:p>
        </w:tc>
        <w:tc>
          <w:tcPr>
            <w:tcW w:w="882" w:type="pct"/>
            <w:vAlign w:val="center"/>
          </w:tcPr>
          <w:p w14:paraId="7AF9A0E3" w14:textId="77777777" w:rsidR="00496366" w:rsidRDefault="00496366">
            <w:pPr>
              <w:rPr>
                <w:rFonts w:ascii="楷体" w:eastAsia="楷体" w:hAnsi="楷体"/>
                <w:color w:val="000000" w:themeColor="text1"/>
              </w:rPr>
            </w:pPr>
          </w:p>
        </w:tc>
        <w:tc>
          <w:tcPr>
            <w:tcW w:w="540" w:type="pct"/>
            <w:vAlign w:val="center"/>
          </w:tcPr>
          <w:p w14:paraId="559E262A"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2F2B034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4DB56692" w14:textId="77777777">
        <w:trPr>
          <w:trHeight w:val="315"/>
        </w:trPr>
        <w:tc>
          <w:tcPr>
            <w:tcW w:w="375" w:type="pct"/>
            <w:vAlign w:val="center"/>
          </w:tcPr>
          <w:p w14:paraId="7C1738E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363</w:t>
            </w:r>
          </w:p>
        </w:tc>
        <w:tc>
          <w:tcPr>
            <w:tcW w:w="1388" w:type="pct"/>
            <w:vAlign w:val="center"/>
          </w:tcPr>
          <w:p w14:paraId="21EE2EE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电动化转型对车载铅蓄电池溯源潜力影响评估</w:t>
            </w:r>
          </w:p>
        </w:tc>
        <w:tc>
          <w:tcPr>
            <w:tcW w:w="476" w:type="pct"/>
            <w:vAlign w:val="center"/>
          </w:tcPr>
          <w:p w14:paraId="49898CD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童昕</w:t>
            </w:r>
          </w:p>
        </w:tc>
        <w:tc>
          <w:tcPr>
            <w:tcW w:w="903" w:type="pct"/>
            <w:gridSpan w:val="2"/>
            <w:vAlign w:val="center"/>
          </w:tcPr>
          <w:p w14:paraId="3CEBD2F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应用基础与工程科学学报</w:t>
            </w:r>
          </w:p>
        </w:tc>
        <w:tc>
          <w:tcPr>
            <w:tcW w:w="882" w:type="pct"/>
            <w:vAlign w:val="center"/>
          </w:tcPr>
          <w:p w14:paraId="3E08370D" w14:textId="77777777" w:rsidR="00496366" w:rsidRDefault="00496366">
            <w:pPr>
              <w:rPr>
                <w:rFonts w:ascii="楷体" w:eastAsia="楷体" w:hAnsi="楷体"/>
                <w:color w:val="000000" w:themeColor="text1"/>
              </w:rPr>
            </w:pPr>
          </w:p>
        </w:tc>
        <w:tc>
          <w:tcPr>
            <w:tcW w:w="540" w:type="pct"/>
            <w:vAlign w:val="center"/>
          </w:tcPr>
          <w:p w14:paraId="5C34BCD8"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E3DA37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65A776DD" w14:textId="77777777">
        <w:trPr>
          <w:trHeight w:val="315"/>
        </w:trPr>
        <w:tc>
          <w:tcPr>
            <w:tcW w:w="375" w:type="pct"/>
            <w:vAlign w:val="center"/>
          </w:tcPr>
          <w:p w14:paraId="432CD491"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364</w:t>
            </w:r>
          </w:p>
        </w:tc>
        <w:tc>
          <w:tcPr>
            <w:tcW w:w="1388" w:type="pct"/>
            <w:vAlign w:val="center"/>
          </w:tcPr>
          <w:p w14:paraId="29E39D3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京杭运河城市景观感知差异研究</w:t>
            </w:r>
          </w:p>
        </w:tc>
        <w:tc>
          <w:tcPr>
            <w:tcW w:w="476" w:type="pct"/>
            <w:vAlign w:val="center"/>
          </w:tcPr>
          <w:p w14:paraId="1C13E97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王长松</w:t>
            </w:r>
          </w:p>
        </w:tc>
        <w:tc>
          <w:tcPr>
            <w:tcW w:w="903" w:type="pct"/>
            <w:gridSpan w:val="2"/>
            <w:vAlign w:val="center"/>
          </w:tcPr>
          <w:p w14:paraId="42F0CFA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城市发展研究</w:t>
            </w:r>
          </w:p>
        </w:tc>
        <w:tc>
          <w:tcPr>
            <w:tcW w:w="882" w:type="pct"/>
            <w:vAlign w:val="center"/>
          </w:tcPr>
          <w:p w14:paraId="2B5A12F4" w14:textId="77777777" w:rsidR="00496366" w:rsidRDefault="00496366">
            <w:pPr>
              <w:rPr>
                <w:rFonts w:ascii="楷体" w:eastAsia="楷体" w:hAnsi="楷体"/>
                <w:color w:val="000000" w:themeColor="text1"/>
              </w:rPr>
            </w:pPr>
          </w:p>
        </w:tc>
        <w:tc>
          <w:tcPr>
            <w:tcW w:w="540" w:type="pct"/>
            <w:vAlign w:val="center"/>
          </w:tcPr>
          <w:p w14:paraId="3995EEB6"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47F38E5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1DCB8CD1" w14:textId="77777777">
        <w:trPr>
          <w:trHeight w:val="315"/>
        </w:trPr>
        <w:tc>
          <w:tcPr>
            <w:tcW w:w="375" w:type="pct"/>
            <w:vAlign w:val="center"/>
          </w:tcPr>
          <w:p w14:paraId="6487FA6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365</w:t>
            </w:r>
          </w:p>
        </w:tc>
        <w:tc>
          <w:tcPr>
            <w:tcW w:w="1388" w:type="pct"/>
            <w:vAlign w:val="center"/>
          </w:tcPr>
          <w:p w14:paraId="4F9D9CB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全球变化情景下的中国木本植物受威胁物种名录</w:t>
            </w:r>
          </w:p>
        </w:tc>
        <w:tc>
          <w:tcPr>
            <w:tcW w:w="476" w:type="pct"/>
            <w:vAlign w:val="center"/>
          </w:tcPr>
          <w:p w14:paraId="6C917F1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王志恒</w:t>
            </w:r>
          </w:p>
        </w:tc>
        <w:tc>
          <w:tcPr>
            <w:tcW w:w="903" w:type="pct"/>
            <w:gridSpan w:val="2"/>
            <w:vAlign w:val="center"/>
          </w:tcPr>
          <w:p w14:paraId="24C50C5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生物多样性</w:t>
            </w:r>
          </w:p>
        </w:tc>
        <w:tc>
          <w:tcPr>
            <w:tcW w:w="882" w:type="pct"/>
            <w:vAlign w:val="center"/>
          </w:tcPr>
          <w:p w14:paraId="36782D6B" w14:textId="77777777" w:rsidR="00496366" w:rsidRDefault="00496366">
            <w:pPr>
              <w:rPr>
                <w:rFonts w:ascii="楷体" w:eastAsia="楷体" w:hAnsi="楷体"/>
                <w:color w:val="000000" w:themeColor="text1"/>
              </w:rPr>
            </w:pPr>
          </w:p>
        </w:tc>
        <w:tc>
          <w:tcPr>
            <w:tcW w:w="540" w:type="pct"/>
            <w:vAlign w:val="center"/>
          </w:tcPr>
          <w:p w14:paraId="3B732F59"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4CEC3C2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6A8C2C78" w14:textId="77777777">
        <w:trPr>
          <w:trHeight w:val="315"/>
        </w:trPr>
        <w:tc>
          <w:tcPr>
            <w:tcW w:w="375" w:type="pct"/>
            <w:vAlign w:val="center"/>
          </w:tcPr>
          <w:p w14:paraId="24E5E4B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366</w:t>
            </w:r>
          </w:p>
        </w:tc>
        <w:tc>
          <w:tcPr>
            <w:tcW w:w="1388" w:type="pct"/>
            <w:vAlign w:val="center"/>
          </w:tcPr>
          <w:p w14:paraId="2283786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山地物种海拔分布对气候变化响应的研究进展</w:t>
            </w:r>
          </w:p>
        </w:tc>
        <w:tc>
          <w:tcPr>
            <w:tcW w:w="476" w:type="pct"/>
            <w:vAlign w:val="center"/>
          </w:tcPr>
          <w:p w14:paraId="28AEC4F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王志恒</w:t>
            </w:r>
          </w:p>
        </w:tc>
        <w:tc>
          <w:tcPr>
            <w:tcW w:w="903" w:type="pct"/>
            <w:gridSpan w:val="2"/>
            <w:vAlign w:val="center"/>
          </w:tcPr>
          <w:p w14:paraId="53C5E38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生物多样性</w:t>
            </w:r>
          </w:p>
        </w:tc>
        <w:tc>
          <w:tcPr>
            <w:tcW w:w="882" w:type="pct"/>
            <w:vAlign w:val="center"/>
          </w:tcPr>
          <w:p w14:paraId="69B6C905" w14:textId="77777777" w:rsidR="00496366" w:rsidRDefault="00496366">
            <w:pPr>
              <w:rPr>
                <w:rFonts w:ascii="楷体" w:eastAsia="楷体" w:hAnsi="楷体"/>
                <w:color w:val="000000" w:themeColor="text1"/>
              </w:rPr>
            </w:pPr>
          </w:p>
        </w:tc>
        <w:tc>
          <w:tcPr>
            <w:tcW w:w="540" w:type="pct"/>
            <w:vAlign w:val="center"/>
          </w:tcPr>
          <w:p w14:paraId="244AC53F"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37DC21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3BE3E3E8" w14:textId="77777777">
        <w:trPr>
          <w:trHeight w:val="315"/>
        </w:trPr>
        <w:tc>
          <w:tcPr>
            <w:tcW w:w="375" w:type="pct"/>
            <w:vAlign w:val="center"/>
          </w:tcPr>
          <w:p w14:paraId="1E92ED4F"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367</w:t>
            </w:r>
          </w:p>
        </w:tc>
        <w:tc>
          <w:tcPr>
            <w:tcW w:w="1388" w:type="pct"/>
            <w:vAlign w:val="center"/>
          </w:tcPr>
          <w:p w14:paraId="05A6B0E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动态生态位:构建群落生态学理论的新框架</w:t>
            </w:r>
          </w:p>
        </w:tc>
        <w:tc>
          <w:tcPr>
            <w:tcW w:w="476" w:type="pct"/>
            <w:vAlign w:val="center"/>
          </w:tcPr>
          <w:p w14:paraId="66DCCF5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王志恒</w:t>
            </w:r>
          </w:p>
        </w:tc>
        <w:tc>
          <w:tcPr>
            <w:tcW w:w="903" w:type="pct"/>
            <w:gridSpan w:val="2"/>
            <w:vAlign w:val="center"/>
          </w:tcPr>
          <w:p w14:paraId="400B963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中国科学:生命科学</w:t>
            </w:r>
          </w:p>
        </w:tc>
        <w:tc>
          <w:tcPr>
            <w:tcW w:w="882" w:type="pct"/>
            <w:vAlign w:val="center"/>
          </w:tcPr>
          <w:p w14:paraId="178DE897" w14:textId="77777777" w:rsidR="00496366" w:rsidRDefault="00496366">
            <w:pPr>
              <w:rPr>
                <w:rFonts w:ascii="楷体" w:eastAsia="楷体" w:hAnsi="楷体"/>
                <w:color w:val="000000" w:themeColor="text1"/>
              </w:rPr>
            </w:pPr>
          </w:p>
        </w:tc>
        <w:tc>
          <w:tcPr>
            <w:tcW w:w="540" w:type="pct"/>
            <w:vAlign w:val="center"/>
          </w:tcPr>
          <w:p w14:paraId="3A2095F7"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w:t>
            </w:r>
            <w:r>
              <w:rPr>
                <w:rStyle w:val="font31"/>
                <w:color w:val="000000" w:themeColor="text1"/>
                <w:lang w:bidi="ar"/>
              </w:rPr>
              <w:lastRenderedPageBreak/>
              <w:t>中文核心期刊要目收录论文</w:t>
            </w:r>
          </w:p>
        </w:tc>
        <w:tc>
          <w:tcPr>
            <w:tcW w:w="432" w:type="pct"/>
            <w:vAlign w:val="center"/>
          </w:tcPr>
          <w:p w14:paraId="0F25E58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期刊</w:t>
            </w:r>
          </w:p>
        </w:tc>
      </w:tr>
      <w:tr w:rsidR="00496366" w14:paraId="2819F512" w14:textId="77777777">
        <w:trPr>
          <w:trHeight w:val="315"/>
        </w:trPr>
        <w:tc>
          <w:tcPr>
            <w:tcW w:w="375" w:type="pct"/>
            <w:vAlign w:val="center"/>
          </w:tcPr>
          <w:p w14:paraId="30AB1007"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368</w:t>
            </w:r>
          </w:p>
        </w:tc>
        <w:tc>
          <w:tcPr>
            <w:tcW w:w="1388" w:type="pct"/>
            <w:vAlign w:val="center"/>
          </w:tcPr>
          <w:p w14:paraId="2D92A0B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游历发展分期、型式与影响：一个研究框架的建构</w:t>
            </w:r>
          </w:p>
        </w:tc>
        <w:tc>
          <w:tcPr>
            <w:tcW w:w="476" w:type="pct"/>
            <w:vAlign w:val="center"/>
          </w:tcPr>
          <w:p w14:paraId="6D2CE4A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吴必虎</w:t>
            </w:r>
          </w:p>
        </w:tc>
        <w:tc>
          <w:tcPr>
            <w:tcW w:w="903" w:type="pct"/>
            <w:gridSpan w:val="2"/>
            <w:vAlign w:val="center"/>
          </w:tcPr>
          <w:p w14:paraId="6E4C8F6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旅游学刊</w:t>
            </w:r>
          </w:p>
        </w:tc>
        <w:tc>
          <w:tcPr>
            <w:tcW w:w="882" w:type="pct"/>
            <w:vAlign w:val="center"/>
          </w:tcPr>
          <w:p w14:paraId="0A26D0EB" w14:textId="77777777" w:rsidR="00496366" w:rsidRDefault="00496366">
            <w:pPr>
              <w:rPr>
                <w:rFonts w:ascii="楷体" w:eastAsia="楷体" w:hAnsi="楷体"/>
                <w:color w:val="000000" w:themeColor="text1"/>
              </w:rPr>
            </w:pPr>
          </w:p>
        </w:tc>
        <w:tc>
          <w:tcPr>
            <w:tcW w:w="540" w:type="pct"/>
            <w:vAlign w:val="center"/>
          </w:tcPr>
          <w:p w14:paraId="0E298125"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94C1DA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77F3DD5A" w14:textId="77777777">
        <w:trPr>
          <w:trHeight w:val="315"/>
        </w:trPr>
        <w:tc>
          <w:tcPr>
            <w:tcW w:w="375" w:type="pct"/>
            <w:vAlign w:val="center"/>
          </w:tcPr>
          <w:p w14:paraId="06DB7AE0"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369</w:t>
            </w:r>
          </w:p>
        </w:tc>
        <w:tc>
          <w:tcPr>
            <w:tcW w:w="1388" w:type="pct"/>
            <w:vAlign w:val="center"/>
          </w:tcPr>
          <w:p w14:paraId="2D0593DB"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为国家公园设护栏,为全民共享搭看台:评《国家公园设施绿色营建》</w:t>
            </w:r>
          </w:p>
        </w:tc>
        <w:tc>
          <w:tcPr>
            <w:tcW w:w="476" w:type="pct"/>
            <w:vAlign w:val="center"/>
          </w:tcPr>
          <w:p w14:paraId="4A06000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吴必虎</w:t>
            </w:r>
          </w:p>
        </w:tc>
        <w:tc>
          <w:tcPr>
            <w:tcW w:w="903" w:type="pct"/>
            <w:gridSpan w:val="2"/>
            <w:vAlign w:val="center"/>
          </w:tcPr>
          <w:p w14:paraId="633C646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生物多样性</w:t>
            </w:r>
          </w:p>
        </w:tc>
        <w:tc>
          <w:tcPr>
            <w:tcW w:w="882" w:type="pct"/>
            <w:vAlign w:val="center"/>
          </w:tcPr>
          <w:p w14:paraId="1EE4F5C0" w14:textId="77777777" w:rsidR="00496366" w:rsidRDefault="00496366">
            <w:pPr>
              <w:rPr>
                <w:rFonts w:ascii="楷体" w:eastAsia="楷体" w:hAnsi="楷体"/>
                <w:color w:val="000000" w:themeColor="text1"/>
              </w:rPr>
            </w:pPr>
          </w:p>
        </w:tc>
        <w:tc>
          <w:tcPr>
            <w:tcW w:w="540" w:type="pct"/>
            <w:vAlign w:val="center"/>
          </w:tcPr>
          <w:p w14:paraId="50B485EA"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3882409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3FAA6652" w14:textId="77777777">
        <w:trPr>
          <w:trHeight w:val="315"/>
        </w:trPr>
        <w:tc>
          <w:tcPr>
            <w:tcW w:w="375" w:type="pct"/>
            <w:vAlign w:val="center"/>
          </w:tcPr>
          <w:p w14:paraId="617FCE5D"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370</w:t>
            </w:r>
          </w:p>
        </w:tc>
        <w:tc>
          <w:tcPr>
            <w:tcW w:w="1388" w:type="pct"/>
            <w:vAlign w:val="center"/>
          </w:tcPr>
          <w:p w14:paraId="7F1CAB9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生态保护红线战略视域下自然保护地如何划界和分区管控?</w:t>
            </w:r>
          </w:p>
        </w:tc>
        <w:tc>
          <w:tcPr>
            <w:tcW w:w="476" w:type="pct"/>
            <w:vAlign w:val="center"/>
          </w:tcPr>
          <w:p w14:paraId="09F07A1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吴必虎</w:t>
            </w:r>
          </w:p>
        </w:tc>
        <w:tc>
          <w:tcPr>
            <w:tcW w:w="903" w:type="pct"/>
            <w:gridSpan w:val="2"/>
            <w:vAlign w:val="center"/>
          </w:tcPr>
          <w:p w14:paraId="6989302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生物多样性</w:t>
            </w:r>
          </w:p>
        </w:tc>
        <w:tc>
          <w:tcPr>
            <w:tcW w:w="882" w:type="pct"/>
            <w:vAlign w:val="center"/>
          </w:tcPr>
          <w:p w14:paraId="4F0939E9" w14:textId="77777777" w:rsidR="00496366" w:rsidRDefault="00496366">
            <w:pPr>
              <w:rPr>
                <w:rFonts w:ascii="楷体" w:eastAsia="楷体" w:hAnsi="楷体"/>
                <w:color w:val="000000" w:themeColor="text1"/>
              </w:rPr>
            </w:pPr>
          </w:p>
        </w:tc>
        <w:tc>
          <w:tcPr>
            <w:tcW w:w="540" w:type="pct"/>
            <w:vAlign w:val="center"/>
          </w:tcPr>
          <w:p w14:paraId="2FFF6F25"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7557AD9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7BBE84C5" w14:textId="77777777">
        <w:trPr>
          <w:trHeight w:val="315"/>
        </w:trPr>
        <w:tc>
          <w:tcPr>
            <w:tcW w:w="375" w:type="pct"/>
            <w:vAlign w:val="center"/>
          </w:tcPr>
          <w:p w14:paraId="07243F1E"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371</w:t>
            </w:r>
          </w:p>
        </w:tc>
        <w:tc>
          <w:tcPr>
            <w:tcW w:w="1388" w:type="pct"/>
            <w:vAlign w:val="center"/>
          </w:tcPr>
          <w:p w14:paraId="149627E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旧石器和古人类遗址释光测年技术的可靠性和测年上限</w:t>
            </w:r>
          </w:p>
        </w:tc>
        <w:tc>
          <w:tcPr>
            <w:tcW w:w="476" w:type="pct"/>
            <w:vAlign w:val="center"/>
          </w:tcPr>
          <w:p w14:paraId="5F84D59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张家富</w:t>
            </w:r>
          </w:p>
        </w:tc>
        <w:tc>
          <w:tcPr>
            <w:tcW w:w="903" w:type="pct"/>
            <w:gridSpan w:val="2"/>
            <w:vAlign w:val="center"/>
          </w:tcPr>
          <w:p w14:paraId="0603603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人类学学报</w:t>
            </w:r>
          </w:p>
        </w:tc>
        <w:tc>
          <w:tcPr>
            <w:tcW w:w="882" w:type="pct"/>
            <w:vAlign w:val="center"/>
          </w:tcPr>
          <w:p w14:paraId="4A90088F" w14:textId="77777777" w:rsidR="00496366" w:rsidRDefault="00496366">
            <w:pPr>
              <w:rPr>
                <w:rFonts w:ascii="楷体" w:eastAsia="楷体" w:hAnsi="楷体"/>
                <w:color w:val="000000" w:themeColor="text1"/>
              </w:rPr>
            </w:pPr>
          </w:p>
        </w:tc>
        <w:tc>
          <w:tcPr>
            <w:tcW w:w="540" w:type="pct"/>
            <w:vAlign w:val="center"/>
          </w:tcPr>
          <w:p w14:paraId="12A52E38"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5EACCC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891F595" w14:textId="77777777">
        <w:trPr>
          <w:trHeight w:val="315"/>
        </w:trPr>
        <w:tc>
          <w:tcPr>
            <w:tcW w:w="375" w:type="pct"/>
            <w:vAlign w:val="center"/>
          </w:tcPr>
          <w:p w14:paraId="56F86649"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372</w:t>
            </w:r>
          </w:p>
        </w:tc>
        <w:tc>
          <w:tcPr>
            <w:tcW w:w="1388" w:type="pct"/>
            <w:vAlign w:val="center"/>
          </w:tcPr>
          <w:p w14:paraId="1278EDF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高铁站可达性与城乡居民收入差异空间分异研究</w:t>
            </w:r>
          </w:p>
        </w:tc>
        <w:tc>
          <w:tcPr>
            <w:tcW w:w="476" w:type="pct"/>
            <w:vAlign w:val="center"/>
          </w:tcPr>
          <w:p w14:paraId="444CEDD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赵鹏军</w:t>
            </w:r>
          </w:p>
        </w:tc>
        <w:tc>
          <w:tcPr>
            <w:tcW w:w="903" w:type="pct"/>
            <w:gridSpan w:val="2"/>
            <w:vAlign w:val="center"/>
          </w:tcPr>
          <w:p w14:paraId="564D799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地理科学进展</w:t>
            </w:r>
          </w:p>
        </w:tc>
        <w:tc>
          <w:tcPr>
            <w:tcW w:w="882" w:type="pct"/>
            <w:vAlign w:val="center"/>
          </w:tcPr>
          <w:p w14:paraId="753F8FCA" w14:textId="77777777" w:rsidR="00496366" w:rsidRDefault="00496366">
            <w:pPr>
              <w:rPr>
                <w:rFonts w:ascii="楷体" w:eastAsia="楷体" w:hAnsi="楷体"/>
                <w:color w:val="000000" w:themeColor="text1"/>
              </w:rPr>
            </w:pPr>
          </w:p>
        </w:tc>
        <w:tc>
          <w:tcPr>
            <w:tcW w:w="540" w:type="pct"/>
            <w:vAlign w:val="center"/>
          </w:tcPr>
          <w:p w14:paraId="227C4015"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w:t>
            </w:r>
            <w:r>
              <w:rPr>
                <w:rStyle w:val="font31"/>
                <w:color w:val="000000" w:themeColor="text1"/>
                <w:lang w:bidi="ar"/>
              </w:rPr>
              <w:lastRenderedPageBreak/>
              <w:t>期刊要目收录论文</w:t>
            </w:r>
          </w:p>
        </w:tc>
        <w:tc>
          <w:tcPr>
            <w:tcW w:w="432" w:type="pct"/>
            <w:vAlign w:val="center"/>
          </w:tcPr>
          <w:p w14:paraId="13B3174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期刊</w:t>
            </w:r>
          </w:p>
        </w:tc>
      </w:tr>
      <w:tr w:rsidR="00496366" w14:paraId="32477373" w14:textId="77777777">
        <w:trPr>
          <w:trHeight w:val="315"/>
        </w:trPr>
        <w:tc>
          <w:tcPr>
            <w:tcW w:w="375" w:type="pct"/>
            <w:vAlign w:val="center"/>
          </w:tcPr>
          <w:p w14:paraId="728744B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373</w:t>
            </w:r>
          </w:p>
        </w:tc>
        <w:tc>
          <w:tcPr>
            <w:tcW w:w="1388" w:type="pct"/>
            <w:vAlign w:val="center"/>
          </w:tcPr>
          <w:p w14:paraId="4A634C4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流空间视角下中国城市群网络结构特征比较——基于铁路客运班次的分析</w:t>
            </w:r>
          </w:p>
        </w:tc>
        <w:tc>
          <w:tcPr>
            <w:tcW w:w="476" w:type="pct"/>
            <w:vAlign w:val="center"/>
          </w:tcPr>
          <w:p w14:paraId="5E7179E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赵鹏军</w:t>
            </w:r>
          </w:p>
        </w:tc>
        <w:tc>
          <w:tcPr>
            <w:tcW w:w="903" w:type="pct"/>
            <w:gridSpan w:val="2"/>
            <w:vAlign w:val="center"/>
          </w:tcPr>
          <w:p w14:paraId="425DC13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地球信息科学学报</w:t>
            </w:r>
          </w:p>
        </w:tc>
        <w:tc>
          <w:tcPr>
            <w:tcW w:w="882" w:type="pct"/>
            <w:vAlign w:val="center"/>
          </w:tcPr>
          <w:p w14:paraId="21CB682D" w14:textId="77777777" w:rsidR="00496366" w:rsidRDefault="00496366">
            <w:pPr>
              <w:rPr>
                <w:rFonts w:ascii="楷体" w:eastAsia="楷体" w:hAnsi="楷体"/>
                <w:color w:val="000000" w:themeColor="text1"/>
              </w:rPr>
            </w:pPr>
          </w:p>
        </w:tc>
        <w:tc>
          <w:tcPr>
            <w:tcW w:w="540" w:type="pct"/>
            <w:vAlign w:val="center"/>
          </w:tcPr>
          <w:p w14:paraId="13685B78"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2589CB4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33411E61" w14:textId="77777777">
        <w:trPr>
          <w:trHeight w:val="315"/>
        </w:trPr>
        <w:tc>
          <w:tcPr>
            <w:tcW w:w="375" w:type="pct"/>
            <w:vAlign w:val="center"/>
          </w:tcPr>
          <w:p w14:paraId="7A24DFC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374</w:t>
            </w:r>
          </w:p>
        </w:tc>
        <w:tc>
          <w:tcPr>
            <w:tcW w:w="1388" w:type="pct"/>
            <w:vAlign w:val="center"/>
          </w:tcPr>
          <w:p w14:paraId="73A925A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氮添加对亚热带常绿阔叶林土壤有机碳及土壤呼吸的影响</w:t>
            </w:r>
          </w:p>
        </w:tc>
        <w:tc>
          <w:tcPr>
            <w:tcW w:w="476" w:type="pct"/>
            <w:vAlign w:val="center"/>
          </w:tcPr>
          <w:p w14:paraId="3B15CA5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郑成洋</w:t>
            </w:r>
          </w:p>
        </w:tc>
        <w:tc>
          <w:tcPr>
            <w:tcW w:w="903" w:type="pct"/>
            <w:gridSpan w:val="2"/>
            <w:vAlign w:val="center"/>
          </w:tcPr>
          <w:p w14:paraId="4E00234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北京大学学报(自然科学版)</w:t>
            </w:r>
          </w:p>
        </w:tc>
        <w:tc>
          <w:tcPr>
            <w:tcW w:w="882" w:type="pct"/>
            <w:vAlign w:val="center"/>
          </w:tcPr>
          <w:p w14:paraId="7656330E" w14:textId="77777777" w:rsidR="00496366" w:rsidRDefault="00496366">
            <w:pPr>
              <w:rPr>
                <w:rFonts w:ascii="楷体" w:eastAsia="楷体" w:hAnsi="楷体"/>
                <w:color w:val="000000" w:themeColor="text1"/>
              </w:rPr>
            </w:pPr>
          </w:p>
        </w:tc>
        <w:tc>
          <w:tcPr>
            <w:tcW w:w="540" w:type="pct"/>
            <w:vAlign w:val="center"/>
          </w:tcPr>
          <w:p w14:paraId="63F19F3D"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4776CA7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46E6F552" w14:textId="77777777">
        <w:trPr>
          <w:trHeight w:val="315"/>
        </w:trPr>
        <w:tc>
          <w:tcPr>
            <w:tcW w:w="375" w:type="pct"/>
            <w:vAlign w:val="center"/>
          </w:tcPr>
          <w:p w14:paraId="6437341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375</w:t>
            </w:r>
          </w:p>
        </w:tc>
        <w:tc>
          <w:tcPr>
            <w:tcW w:w="1388" w:type="pct"/>
            <w:vAlign w:val="center"/>
          </w:tcPr>
          <w:p w14:paraId="34D67A2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松辽流域生态流量赤字及其成因</w:t>
            </w:r>
          </w:p>
        </w:tc>
        <w:tc>
          <w:tcPr>
            <w:tcW w:w="476" w:type="pct"/>
            <w:vAlign w:val="center"/>
          </w:tcPr>
          <w:p w14:paraId="2318E03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周丰</w:t>
            </w:r>
          </w:p>
        </w:tc>
        <w:tc>
          <w:tcPr>
            <w:tcW w:w="903" w:type="pct"/>
            <w:gridSpan w:val="2"/>
            <w:vAlign w:val="center"/>
          </w:tcPr>
          <w:p w14:paraId="0C5D903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环境科学学报</w:t>
            </w:r>
          </w:p>
        </w:tc>
        <w:tc>
          <w:tcPr>
            <w:tcW w:w="882" w:type="pct"/>
            <w:vAlign w:val="center"/>
          </w:tcPr>
          <w:p w14:paraId="7C7274B4" w14:textId="77777777" w:rsidR="00496366" w:rsidRDefault="00496366">
            <w:pPr>
              <w:rPr>
                <w:rFonts w:ascii="楷体" w:eastAsia="楷体" w:hAnsi="楷体"/>
                <w:color w:val="000000" w:themeColor="text1"/>
              </w:rPr>
            </w:pPr>
          </w:p>
        </w:tc>
        <w:tc>
          <w:tcPr>
            <w:tcW w:w="540" w:type="pct"/>
            <w:vAlign w:val="center"/>
          </w:tcPr>
          <w:p w14:paraId="4DF41EB7"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294B401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BD48639" w14:textId="77777777">
        <w:trPr>
          <w:trHeight w:val="315"/>
        </w:trPr>
        <w:tc>
          <w:tcPr>
            <w:tcW w:w="375" w:type="pct"/>
            <w:vAlign w:val="center"/>
          </w:tcPr>
          <w:p w14:paraId="255E1665"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376</w:t>
            </w:r>
          </w:p>
        </w:tc>
        <w:tc>
          <w:tcPr>
            <w:tcW w:w="1388" w:type="pct"/>
            <w:vAlign w:val="center"/>
          </w:tcPr>
          <w:p w14:paraId="258DDEB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氮磷添加对温带和亚热带森林土壤碳氮矿化的影响</w:t>
            </w:r>
          </w:p>
        </w:tc>
        <w:tc>
          <w:tcPr>
            <w:tcW w:w="476" w:type="pct"/>
            <w:vAlign w:val="center"/>
          </w:tcPr>
          <w:p w14:paraId="4EA6950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67B1343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北京大学学报(自然科学版)</w:t>
            </w:r>
          </w:p>
        </w:tc>
        <w:tc>
          <w:tcPr>
            <w:tcW w:w="882" w:type="pct"/>
            <w:vAlign w:val="center"/>
          </w:tcPr>
          <w:p w14:paraId="142D2508" w14:textId="77777777" w:rsidR="00496366" w:rsidRDefault="00496366">
            <w:pPr>
              <w:rPr>
                <w:rFonts w:ascii="楷体" w:eastAsia="楷体" w:hAnsi="楷体"/>
                <w:color w:val="000000" w:themeColor="text1"/>
              </w:rPr>
            </w:pPr>
          </w:p>
        </w:tc>
        <w:tc>
          <w:tcPr>
            <w:tcW w:w="540" w:type="pct"/>
            <w:vAlign w:val="center"/>
          </w:tcPr>
          <w:p w14:paraId="22F271D5"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4A05CE9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2BDB29A2" w14:textId="77777777">
        <w:trPr>
          <w:trHeight w:val="315"/>
        </w:trPr>
        <w:tc>
          <w:tcPr>
            <w:tcW w:w="375" w:type="pct"/>
            <w:vAlign w:val="center"/>
          </w:tcPr>
          <w:p w14:paraId="032E181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377</w:t>
            </w:r>
          </w:p>
        </w:tc>
        <w:tc>
          <w:tcPr>
            <w:tcW w:w="1388" w:type="pct"/>
            <w:vAlign w:val="center"/>
          </w:tcPr>
          <w:p w14:paraId="1A5F0CF7"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北京东灵山两种温带森林根际和非根际土壤酶活性、温度敏感性及矢量特征的季节动态</w:t>
            </w:r>
          </w:p>
        </w:tc>
        <w:tc>
          <w:tcPr>
            <w:tcW w:w="476" w:type="pct"/>
            <w:vAlign w:val="center"/>
          </w:tcPr>
          <w:p w14:paraId="4B8114B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32043E5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北京大学学报(自然科学版)</w:t>
            </w:r>
          </w:p>
        </w:tc>
        <w:tc>
          <w:tcPr>
            <w:tcW w:w="882" w:type="pct"/>
            <w:vAlign w:val="center"/>
          </w:tcPr>
          <w:p w14:paraId="67D88098" w14:textId="77777777" w:rsidR="00496366" w:rsidRDefault="00496366">
            <w:pPr>
              <w:rPr>
                <w:rFonts w:ascii="楷体" w:eastAsia="楷体" w:hAnsi="楷体"/>
                <w:color w:val="000000" w:themeColor="text1"/>
              </w:rPr>
            </w:pPr>
          </w:p>
        </w:tc>
        <w:tc>
          <w:tcPr>
            <w:tcW w:w="540" w:type="pct"/>
            <w:vAlign w:val="center"/>
          </w:tcPr>
          <w:p w14:paraId="77CA441F"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w:t>
            </w:r>
            <w:r>
              <w:rPr>
                <w:rStyle w:val="font31"/>
                <w:color w:val="000000" w:themeColor="text1"/>
                <w:lang w:bidi="ar"/>
              </w:rPr>
              <w:lastRenderedPageBreak/>
              <w:t>收录论文</w:t>
            </w:r>
          </w:p>
        </w:tc>
        <w:tc>
          <w:tcPr>
            <w:tcW w:w="432" w:type="pct"/>
            <w:vAlign w:val="center"/>
          </w:tcPr>
          <w:p w14:paraId="25A4519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期刊</w:t>
            </w:r>
          </w:p>
        </w:tc>
      </w:tr>
      <w:tr w:rsidR="00496366" w14:paraId="106C9976" w14:textId="77777777">
        <w:trPr>
          <w:trHeight w:val="315"/>
        </w:trPr>
        <w:tc>
          <w:tcPr>
            <w:tcW w:w="375" w:type="pct"/>
            <w:vAlign w:val="center"/>
          </w:tcPr>
          <w:p w14:paraId="11D8F78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378</w:t>
            </w:r>
          </w:p>
        </w:tc>
        <w:tc>
          <w:tcPr>
            <w:tcW w:w="1388" w:type="pct"/>
            <w:vAlign w:val="center"/>
          </w:tcPr>
          <w:p w14:paraId="4B9CE16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氮磷添加对土壤有机碳的影响:进展与展望</w:t>
            </w:r>
          </w:p>
        </w:tc>
        <w:tc>
          <w:tcPr>
            <w:tcW w:w="476" w:type="pct"/>
            <w:vAlign w:val="center"/>
          </w:tcPr>
          <w:p w14:paraId="5C808482"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朱彪</w:t>
            </w:r>
          </w:p>
        </w:tc>
        <w:tc>
          <w:tcPr>
            <w:tcW w:w="903" w:type="pct"/>
            <w:gridSpan w:val="2"/>
            <w:vAlign w:val="center"/>
          </w:tcPr>
          <w:p w14:paraId="496869BC"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植物生态学报</w:t>
            </w:r>
          </w:p>
        </w:tc>
        <w:tc>
          <w:tcPr>
            <w:tcW w:w="882" w:type="pct"/>
            <w:vAlign w:val="center"/>
          </w:tcPr>
          <w:p w14:paraId="45AD2A76" w14:textId="77777777" w:rsidR="00496366" w:rsidRDefault="00496366">
            <w:pPr>
              <w:rPr>
                <w:rFonts w:ascii="楷体" w:eastAsia="楷体" w:hAnsi="楷体"/>
                <w:color w:val="000000" w:themeColor="text1"/>
              </w:rPr>
            </w:pPr>
          </w:p>
        </w:tc>
        <w:tc>
          <w:tcPr>
            <w:tcW w:w="540" w:type="pct"/>
            <w:vAlign w:val="center"/>
          </w:tcPr>
          <w:p w14:paraId="1F42D08E"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147895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458F5C8E" w14:textId="77777777">
        <w:trPr>
          <w:trHeight w:val="315"/>
        </w:trPr>
        <w:tc>
          <w:tcPr>
            <w:tcW w:w="375" w:type="pct"/>
            <w:vAlign w:val="center"/>
          </w:tcPr>
          <w:p w14:paraId="314808F4"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379</w:t>
            </w:r>
          </w:p>
        </w:tc>
        <w:tc>
          <w:tcPr>
            <w:tcW w:w="1388" w:type="pct"/>
            <w:vAlign w:val="center"/>
          </w:tcPr>
          <w:p w14:paraId="338C3E4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高铁开通对城市间出口产品结构相似度的影响研究</w:t>
            </w:r>
          </w:p>
        </w:tc>
        <w:tc>
          <w:tcPr>
            <w:tcW w:w="476" w:type="pct"/>
            <w:vAlign w:val="center"/>
          </w:tcPr>
          <w:p w14:paraId="263CED46"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朱晟君</w:t>
            </w:r>
          </w:p>
        </w:tc>
        <w:tc>
          <w:tcPr>
            <w:tcW w:w="903" w:type="pct"/>
            <w:gridSpan w:val="2"/>
            <w:vAlign w:val="center"/>
          </w:tcPr>
          <w:p w14:paraId="0A676FF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地理科学</w:t>
            </w:r>
          </w:p>
        </w:tc>
        <w:tc>
          <w:tcPr>
            <w:tcW w:w="882" w:type="pct"/>
            <w:vAlign w:val="center"/>
          </w:tcPr>
          <w:p w14:paraId="3D3F5942" w14:textId="77777777" w:rsidR="00496366" w:rsidRDefault="00496366">
            <w:pPr>
              <w:rPr>
                <w:rFonts w:ascii="楷体" w:eastAsia="楷体" w:hAnsi="楷体"/>
                <w:color w:val="000000" w:themeColor="text1"/>
              </w:rPr>
            </w:pPr>
          </w:p>
        </w:tc>
        <w:tc>
          <w:tcPr>
            <w:tcW w:w="540" w:type="pct"/>
            <w:vAlign w:val="center"/>
          </w:tcPr>
          <w:p w14:paraId="424FFC7D"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1196142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02A9D53C" w14:textId="77777777">
        <w:trPr>
          <w:trHeight w:val="315"/>
        </w:trPr>
        <w:tc>
          <w:tcPr>
            <w:tcW w:w="375" w:type="pct"/>
            <w:vAlign w:val="center"/>
          </w:tcPr>
          <w:p w14:paraId="27DE854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380</w:t>
            </w:r>
          </w:p>
        </w:tc>
        <w:tc>
          <w:tcPr>
            <w:tcW w:w="1388" w:type="pct"/>
            <w:vAlign w:val="center"/>
          </w:tcPr>
          <w:p w14:paraId="1EAB0E5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高级别景区对旅游发展的影响及其空间效应研究</w:t>
            </w:r>
          </w:p>
        </w:tc>
        <w:tc>
          <w:tcPr>
            <w:tcW w:w="476" w:type="pct"/>
            <w:vAlign w:val="center"/>
          </w:tcPr>
          <w:p w14:paraId="2352FA6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朱晟君</w:t>
            </w:r>
          </w:p>
        </w:tc>
        <w:tc>
          <w:tcPr>
            <w:tcW w:w="903" w:type="pct"/>
            <w:gridSpan w:val="2"/>
            <w:vAlign w:val="center"/>
          </w:tcPr>
          <w:p w14:paraId="415C00A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地理科学进展</w:t>
            </w:r>
          </w:p>
        </w:tc>
        <w:tc>
          <w:tcPr>
            <w:tcW w:w="882" w:type="pct"/>
            <w:vAlign w:val="center"/>
          </w:tcPr>
          <w:p w14:paraId="0190EC78" w14:textId="77777777" w:rsidR="00496366" w:rsidRDefault="00496366">
            <w:pPr>
              <w:rPr>
                <w:rFonts w:ascii="楷体" w:eastAsia="楷体" w:hAnsi="楷体"/>
                <w:color w:val="000000" w:themeColor="text1"/>
              </w:rPr>
            </w:pPr>
          </w:p>
        </w:tc>
        <w:tc>
          <w:tcPr>
            <w:tcW w:w="540" w:type="pct"/>
            <w:vAlign w:val="center"/>
          </w:tcPr>
          <w:p w14:paraId="2FCC721D"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5142970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2A85E1F8" w14:textId="77777777">
        <w:trPr>
          <w:trHeight w:val="315"/>
        </w:trPr>
        <w:tc>
          <w:tcPr>
            <w:tcW w:w="375" w:type="pct"/>
            <w:vAlign w:val="center"/>
          </w:tcPr>
          <w:p w14:paraId="4866123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381</w:t>
            </w:r>
          </w:p>
        </w:tc>
        <w:tc>
          <w:tcPr>
            <w:tcW w:w="1388" w:type="pct"/>
            <w:vAlign w:val="center"/>
          </w:tcPr>
          <w:p w14:paraId="0ED4F93D"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经济全球化变革下的世界经济地理与中国角色</w:t>
            </w:r>
          </w:p>
        </w:tc>
        <w:tc>
          <w:tcPr>
            <w:tcW w:w="476" w:type="pct"/>
            <w:vAlign w:val="center"/>
          </w:tcPr>
          <w:p w14:paraId="1B6A40F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朱晟君</w:t>
            </w:r>
          </w:p>
        </w:tc>
        <w:tc>
          <w:tcPr>
            <w:tcW w:w="903" w:type="pct"/>
            <w:gridSpan w:val="2"/>
            <w:vAlign w:val="center"/>
          </w:tcPr>
          <w:p w14:paraId="564A6F0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地理学报</w:t>
            </w:r>
          </w:p>
        </w:tc>
        <w:tc>
          <w:tcPr>
            <w:tcW w:w="882" w:type="pct"/>
            <w:vAlign w:val="center"/>
          </w:tcPr>
          <w:p w14:paraId="009388EA" w14:textId="77777777" w:rsidR="00496366" w:rsidRDefault="00496366">
            <w:pPr>
              <w:rPr>
                <w:rFonts w:ascii="楷体" w:eastAsia="楷体" w:hAnsi="楷体"/>
                <w:color w:val="000000" w:themeColor="text1"/>
              </w:rPr>
            </w:pPr>
          </w:p>
        </w:tc>
        <w:tc>
          <w:tcPr>
            <w:tcW w:w="540" w:type="pct"/>
            <w:vAlign w:val="center"/>
          </w:tcPr>
          <w:p w14:paraId="36F83327"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6ACF373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1B23906B" w14:textId="77777777">
        <w:trPr>
          <w:trHeight w:val="315"/>
        </w:trPr>
        <w:tc>
          <w:tcPr>
            <w:tcW w:w="375" w:type="pct"/>
            <w:vAlign w:val="center"/>
          </w:tcPr>
          <w:p w14:paraId="6D3AA85B"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382</w:t>
            </w:r>
          </w:p>
        </w:tc>
        <w:tc>
          <w:tcPr>
            <w:tcW w:w="1388" w:type="pct"/>
            <w:vAlign w:val="center"/>
          </w:tcPr>
          <w:p w14:paraId="7E598CE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多维邻近性对区域创新合作网络形成的影响——基于江浙沪医学科研机构的实证</w:t>
            </w:r>
          </w:p>
        </w:tc>
        <w:tc>
          <w:tcPr>
            <w:tcW w:w="476" w:type="pct"/>
            <w:vAlign w:val="center"/>
          </w:tcPr>
          <w:p w14:paraId="4C7FCF8A"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朱晟君</w:t>
            </w:r>
          </w:p>
        </w:tc>
        <w:tc>
          <w:tcPr>
            <w:tcW w:w="903" w:type="pct"/>
            <w:gridSpan w:val="2"/>
            <w:vAlign w:val="center"/>
          </w:tcPr>
          <w:p w14:paraId="5E49B59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地理研究</w:t>
            </w:r>
          </w:p>
        </w:tc>
        <w:tc>
          <w:tcPr>
            <w:tcW w:w="882" w:type="pct"/>
            <w:vAlign w:val="center"/>
          </w:tcPr>
          <w:p w14:paraId="4CC7BD71" w14:textId="77777777" w:rsidR="00496366" w:rsidRDefault="00496366">
            <w:pPr>
              <w:rPr>
                <w:rFonts w:ascii="楷体" w:eastAsia="楷体" w:hAnsi="楷体"/>
                <w:color w:val="000000" w:themeColor="text1"/>
              </w:rPr>
            </w:pPr>
          </w:p>
        </w:tc>
        <w:tc>
          <w:tcPr>
            <w:tcW w:w="540" w:type="pct"/>
            <w:vAlign w:val="center"/>
          </w:tcPr>
          <w:p w14:paraId="25BB6740"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2174DBDE"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20850E7C" w14:textId="77777777">
        <w:trPr>
          <w:trHeight w:val="315"/>
        </w:trPr>
        <w:tc>
          <w:tcPr>
            <w:tcW w:w="375" w:type="pct"/>
            <w:vAlign w:val="center"/>
          </w:tcPr>
          <w:p w14:paraId="3E681843"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lastRenderedPageBreak/>
              <w:t>383</w:t>
            </w:r>
          </w:p>
        </w:tc>
        <w:tc>
          <w:tcPr>
            <w:tcW w:w="1388" w:type="pct"/>
            <w:vAlign w:val="center"/>
          </w:tcPr>
          <w:p w14:paraId="3A778F71"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技术关联、交通可达性与企业生产率——基于公路和铁路的研究</w:t>
            </w:r>
          </w:p>
        </w:tc>
        <w:tc>
          <w:tcPr>
            <w:tcW w:w="476" w:type="pct"/>
            <w:vAlign w:val="center"/>
          </w:tcPr>
          <w:p w14:paraId="17C6B85F"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朱晟君</w:t>
            </w:r>
          </w:p>
        </w:tc>
        <w:tc>
          <w:tcPr>
            <w:tcW w:w="903" w:type="pct"/>
            <w:gridSpan w:val="2"/>
            <w:vAlign w:val="center"/>
          </w:tcPr>
          <w:p w14:paraId="3D9BD19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地理研究</w:t>
            </w:r>
          </w:p>
        </w:tc>
        <w:tc>
          <w:tcPr>
            <w:tcW w:w="882" w:type="pct"/>
            <w:vAlign w:val="center"/>
          </w:tcPr>
          <w:p w14:paraId="1DC3F608" w14:textId="77777777" w:rsidR="00496366" w:rsidRDefault="00496366">
            <w:pPr>
              <w:rPr>
                <w:rFonts w:ascii="楷体" w:eastAsia="楷体" w:hAnsi="楷体"/>
                <w:color w:val="000000" w:themeColor="text1"/>
              </w:rPr>
            </w:pPr>
          </w:p>
        </w:tc>
        <w:tc>
          <w:tcPr>
            <w:tcW w:w="540" w:type="pct"/>
            <w:vAlign w:val="center"/>
          </w:tcPr>
          <w:p w14:paraId="01C24D87"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1624E58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56AF272C" w14:textId="77777777">
        <w:trPr>
          <w:trHeight w:val="315"/>
        </w:trPr>
        <w:tc>
          <w:tcPr>
            <w:tcW w:w="375" w:type="pct"/>
            <w:vAlign w:val="center"/>
          </w:tcPr>
          <w:p w14:paraId="2B897142"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384</w:t>
            </w:r>
          </w:p>
        </w:tc>
        <w:tc>
          <w:tcPr>
            <w:tcW w:w="1388" w:type="pct"/>
            <w:vAlign w:val="center"/>
          </w:tcPr>
          <w:p w14:paraId="52CAAC0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外资企业的环境溢出对内资企业污染排放强度的影响</w:t>
            </w:r>
          </w:p>
        </w:tc>
        <w:tc>
          <w:tcPr>
            <w:tcW w:w="476" w:type="pct"/>
            <w:vAlign w:val="center"/>
          </w:tcPr>
          <w:p w14:paraId="44361AC0"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朱晟君</w:t>
            </w:r>
          </w:p>
        </w:tc>
        <w:tc>
          <w:tcPr>
            <w:tcW w:w="903" w:type="pct"/>
            <w:gridSpan w:val="2"/>
            <w:vAlign w:val="center"/>
          </w:tcPr>
          <w:p w14:paraId="6AAD16E8"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地理研究</w:t>
            </w:r>
          </w:p>
        </w:tc>
        <w:tc>
          <w:tcPr>
            <w:tcW w:w="882" w:type="pct"/>
            <w:vAlign w:val="center"/>
          </w:tcPr>
          <w:p w14:paraId="0D54B659" w14:textId="77777777" w:rsidR="00496366" w:rsidRDefault="00496366">
            <w:pPr>
              <w:rPr>
                <w:rFonts w:ascii="楷体" w:eastAsia="楷体" w:hAnsi="楷体"/>
                <w:color w:val="000000" w:themeColor="text1"/>
              </w:rPr>
            </w:pPr>
          </w:p>
        </w:tc>
        <w:tc>
          <w:tcPr>
            <w:tcW w:w="540" w:type="pct"/>
            <w:vAlign w:val="center"/>
          </w:tcPr>
          <w:p w14:paraId="05E435AC"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1EEBC9F3"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49046DE0" w14:textId="77777777">
        <w:trPr>
          <w:trHeight w:val="315"/>
        </w:trPr>
        <w:tc>
          <w:tcPr>
            <w:tcW w:w="375" w:type="pct"/>
            <w:vAlign w:val="center"/>
          </w:tcPr>
          <w:p w14:paraId="187EB028" w14:textId="77777777" w:rsidR="00496366" w:rsidRDefault="00A51D4C">
            <w:pPr>
              <w:widowControl/>
              <w:jc w:val="righ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385</w:t>
            </w:r>
          </w:p>
        </w:tc>
        <w:tc>
          <w:tcPr>
            <w:tcW w:w="1388" w:type="pct"/>
            <w:vAlign w:val="center"/>
          </w:tcPr>
          <w:p w14:paraId="4F38BAF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技术关联与土地财政对区域产业演化的影响</w:t>
            </w:r>
          </w:p>
        </w:tc>
        <w:tc>
          <w:tcPr>
            <w:tcW w:w="476" w:type="pct"/>
            <w:vAlign w:val="center"/>
          </w:tcPr>
          <w:p w14:paraId="4E692D55"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朱晟君</w:t>
            </w:r>
          </w:p>
        </w:tc>
        <w:tc>
          <w:tcPr>
            <w:tcW w:w="903" w:type="pct"/>
            <w:gridSpan w:val="2"/>
            <w:vAlign w:val="center"/>
          </w:tcPr>
          <w:p w14:paraId="33FCF809"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世界地理研究</w:t>
            </w:r>
          </w:p>
        </w:tc>
        <w:tc>
          <w:tcPr>
            <w:tcW w:w="882" w:type="pct"/>
            <w:vAlign w:val="center"/>
          </w:tcPr>
          <w:p w14:paraId="0AC4492A" w14:textId="77777777" w:rsidR="00496366" w:rsidRDefault="00496366">
            <w:pPr>
              <w:rPr>
                <w:rFonts w:ascii="楷体" w:eastAsia="楷体" w:hAnsi="楷体"/>
                <w:color w:val="000000" w:themeColor="text1"/>
              </w:rPr>
            </w:pPr>
          </w:p>
        </w:tc>
        <w:tc>
          <w:tcPr>
            <w:tcW w:w="540" w:type="pct"/>
            <w:vAlign w:val="center"/>
          </w:tcPr>
          <w:p w14:paraId="27378635" w14:textId="77777777" w:rsidR="00496366" w:rsidRDefault="00A51D4C">
            <w:pPr>
              <w:widowControl/>
              <w:textAlignment w:val="center"/>
              <w:rPr>
                <w:rFonts w:ascii="楷体" w:eastAsia="楷体" w:hAnsi="楷体"/>
                <w:color w:val="000000" w:themeColor="text1"/>
              </w:rPr>
            </w:pPr>
            <w:r>
              <w:rPr>
                <w:rStyle w:val="font31"/>
                <w:color w:val="000000" w:themeColor="text1"/>
                <w:lang w:bidi="ar"/>
              </w:rPr>
              <w:t>北京大学中文核心期刊要目收录论文</w:t>
            </w:r>
          </w:p>
        </w:tc>
        <w:tc>
          <w:tcPr>
            <w:tcW w:w="432" w:type="pct"/>
            <w:vAlign w:val="center"/>
          </w:tcPr>
          <w:p w14:paraId="182470B4" w14:textId="77777777" w:rsidR="00496366" w:rsidRDefault="00A51D4C">
            <w:pPr>
              <w:widowControl/>
              <w:jc w:val="left"/>
              <w:textAlignment w:val="center"/>
              <w:rPr>
                <w:rFonts w:ascii="楷体" w:eastAsia="楷体" w:hAnsi="楷体"/>
                <w:color w:val="000000" w:themeColor="text1"/>
              </w:rPr>
            </w:pPr>
            <w:r>
              <w:rPr>
                <w:rFonts w:ascii="宋体" w:eastAsia="宋体" w:hAnsi="宋体" w:cs="宋体" w:hint="eastAsia"/>
                <w:color w:val="000000" w:themeColor="text1"/>
                <w:kern w:val="0"/>
                <w:sz w:val="22"/>
                <w:szCs w:val="22"/>
                <w:lang w:bidi="ar"/>
              </w:rPr>
              <w:t>期刊</w:t>
            </w:r>
          </w:p>
        </w:tc>
      </w:tr>
      <w:tr w:rsidR="00496366" w14:paraId="4DB24026" w14:textId="77777777">
        <w:trPr>
          <w:trHeight w:val="315"/>
        </w:trPr>
        <w:tc>
          <w:tcPr>
            <w:tcW w:w="375" w:type="pct"/>
            <w:vAlign w:val="center"/>
          </w:tcPr>
          <w:p w14:paraId="49F804F7"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386</w:t>
            </w:r>
          </w:p>
        </w:tc>
        <w:tc>
          <w:tcPr>
            <w:tcW w:w="1388" w:type="pct"/>
          </w:tcPr>
          <w:p w14:paraId="4AE3425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Comammox biogeography subject to anthropogenic interferences along a high-altitude river</w:t>
            </w:r>
          </w:p>
        </w:tc>
        <w:tc>
          <w:tcPr>
            <w:tcW w:w="476" w:type="pct"/>
          </w:tcPr>
          <w:p w14:paraId="0B7599F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陈倩</w:t>
            </w:r>
          </w:p>
        </w:tc>
        <w:tc>
          <w:tcPr>
            <w:tcW w:w="903" w:type="pct"/>
            <w:gridSpan w:val="2"/>
          </w:tcPr>
          <w:p w14:paraId="39A06AB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Water Research</w:t>
            </w:r>
          </w:p>
        </w:tc>
        <w:tc>
          <w:tcPr>
            <w:tcW w:w="882" w:type="pct"/>
          </w:tcPr>
          <w:p w14:paraId="5A2A4A4A"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hint="eastAsia"/>
                <w:bCs/>
                <w:sz w:val="21"/>
                <w:szCs w:val="21"/>
              </w:rPr>
              <w:t>226</w:t>
            </w:r>
            <w:r>
              <w:rPr>
                <w:rFonts w:ascii="Times New Roman" w:eastAsia="楷体" w:hAnsi="Times New Roman" w:cs="Times New Roman" w:hint="eastAsia"/>
                <w:bCs/>
                <w:sz w:val="21"/>
                <w:szCs w:val="21"/>
              </w:rPr>
              <w:t>，</w:t>
            </w:r>
            <w:r>
              <w:rPr>
                <w:rFonts w:ascii="Times New Roman" w:eastAsia="楷体" w:hAnsi="Times New Roman" w:cs="Times New Roman" w:hint="eastAsia"/>
                <w:bCs/>
                <w:sz w:val="21"/>
                <w:szCs w:val="21"/>
              </w:rPr>
              <w:t>119225</w:t>
            </w:r>
          </w:p>
        </w:tc>
        <w:tc>
          <w:tcPr>
            <w:tcW w:w="540" w:type="pct"/>
          </w:tcPr>
          <w:p w14:paraId="2370DCFD"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BDAA32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BDA95F6" w14:textId="77777777">
        <w:trPr>
          <w:trHeight w:val="315"/>
        </w:trPr>
        <w:tc>
          <w:tcPr>
            <w:tcW w:w="375" w:type="pct"/>
            <w:vAlign w:val="center"/>
          </w:tcPr>
          <w:p w14:paraId="4A53CCFE"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387</w:t>
            </w:r>
          </w:p>
        </w:tc>
        <w:tc>
          <w:tcPr>
            <w:tcW w:w="1388" w:type="pct"/>
          </w:tcPr>
          <w:p w14:paraId="0BEC084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Different spatiotemporal dynamics, ecological drivers and assembly processes of bacterial, archaeal and fungal communities in brackish-saline groundwater</w:t>
            </w:r>
          </w:p>
        </w:tc>
        <w:tc>
          <w:tcPr>
            <w:tcW w:w="476" w:type="pct"/>
          </w:tcPr>
          <w:p w14:paraId="7906B47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陈倩</w:t>
            </w:r>
          </w:p>
        </w:tc>
        <w:tc>
          <w:tcPr>
            <w:tcW w:w="903" w:type="pct"/>
            <w:gridSpan w:val="2"/>
          </w:tcPr>
          <w:p w14:paraId="1145C17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Water Research</w:t>
            </w:r>
          </w:p>
        </w:tc>
        <w:tc>
          <w:tcPr>
            <w:tcW w:w="882" w:type="pct"/>
          </w:tcPr>
          <w:p w14:paraId="3C1C1832"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hint="eastAsia"/>
                <w:bCs/>
                <w:sz w:val="21"/>
                <w:szCs w:val="21"/>
              </w:rPr>
              <w:t>214,118193</w:t>
            </w:r>
          </w:p>
        </w:tc>
        <w:tc>
          <w:tcPr>
            <w:tcW w:w="540" w:type="pct"/>
          </w:tcPr>
          <w:p w14:paraId="1CD91CD1"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503351E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A256884" w14:textId="77777777">
        <w:trPr>
          <w:trHeight w:val="315"/>
        </w:trPr>
        <w:tc>
          <w:tcPr>
            <w:tcW w:w="375" w:type="pct"/>
            <w:vAlign w:val="center"/>
          </w:tcPr>
          <w:p w14:paraId="6BB7E64A"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388</w:t>
            </w:r>
          </w:p>
        </w:tc>
        <w:tc>
          <w:tcPr>
            <w:tcW w:w="1388" w:type="pct"/>
          </w:tcPr>
          <w:p w14:paraId="090AA29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 xml:space="preserve">Impacts of municipal wastewater treatment plant discharge on microbial community </w:t>
            </w:r>
            <w:r>
              <w:rPr>
                <w:rFonts w:ascii="Times New Roman" w:eastAsia="楷体" w:hAnsi="Times New Roman" w:cs="Times New Roman"/>
                <w:bCs/>
                <w:sz w:val="21"/>
                <w:szCs w:val="21"/>
              </w:rPr>
              <w:lastRenderedPageBreak/>
              <w:t>structure and function of the receiving river in Northwest Tibetan Plateau</w:t>
            </w:r>
          </w:p>
        </w:tc>
        <w:tc>
          <w:tcPr>
            <w:tcW w:w="476" w:type="pct"/>
          </w:tcPr>
          <w:p w14:paraId="780D331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lastRenderedPageBreak/>
              <w:t>陈倩</w:t>
            </w:r>
          </w:p>
        </w:tc>
        <w:tc>
          <w:tcPr>
            <w:tcW w:w="903" w:type="pct"/>
            <w:gridSpan w:val="2"/>
          </w:tcPr>
          <w:p w14:paraId="2D6D828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Journal of Hazardous Materials</w:t>
            </w:r>
          </w:p>
        </w:tc>
        <w:tc>
          <w:tcPr>
            <w:tcW w:w="882" w:type="pct"/>
          </w:tcPr>
          <w:p w14:paraId="5D342245"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423</w:t>
            </w:r>
            <w:r>
              <w:rPr>
                <w:rFonts w:ascii="Times New Roman" w:eastAsia="楷体" w:hAnsi="Times New Roman" w:cs="Times New Roman" w:hint="eastAsia"/>
                <w:bCs/>
                <w:sz w:val="21"/>
                <w:szCs w:val="21"/>
              </w:rPr>
              <w:t>,</w:t>
            </w:r>
            <w:r>
              <w:rPr>
                <w:rFonts w:ascii="Times New Roman" w:eastAsia="楷体" w:hAnsi="Times New Roman" w:cs="Times New Roman"/>
                <w:bCs/>
                <w:sz w:val="21"/>
                <w:szCs w:val="21"/>
              </w:rPr>
              <w:t>127170</w:t>
            </w:r>
          </w:p>
        </w:tc>
        <w:tc>
          <w:tcPr>
            <w:tcW w:w="540" w:type="pct"/>
          </w:tcPr>
          <w:p w14:paraId="34138CA1"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6D06D4F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1CDE9224" w14:textId="77777777">
        <w:trPr>
          <w:trHeight w:val="315"/>
        </w:trPr>
        <w:tc>
          <w:tcPr>
            <w:tcW w:w="375" w:type="pct"/>
            <w:vAlign w:val="center"/>
          </w:tcPr>
          <w:p w14:paraId="482766CB"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389</w:t>
            </w:r>
          </w:p>
        </w:tc>
        <w:tc>
          <w:tcPr>
            <w:tcW w:w="1388" w:type="pct"/>
          </w:tcPr>
          <w:p w14:paraId="2A9F679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Insight into co-hosts of nitrate reduction genes and antibiotic resistance genes in an urban river of the qinghai-tibet plateau</w:t>
            </w:r>
          </w:p>
        </w:tc>
        <w:tc>
          <w:tcPr>
            <w:tcW w:w="476" w:type="pct"/>
          </w:tcPr>
          <w:p w14:paraId="4055F0A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陈倩</w:t>
            </w:r>
          </w:p>
        </w:tc>
        <w:tc>
          <w:tcPr>
            <w:tcW w:w="903" w:type="pct"/>
            <w:gridSpan w:val="2"/>
          </w:tcPr>
          <w:p w14:paraId="3BFD5C7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Water Research</w:t>
            </w:r>
          </w:p>
        </w:tc>
        <w:tc>
          <w:tcPr>
            <w:tcW w:w="882" w:type="pct"/>
          </w:tcPr>
          <w:p w14:paraId="01D0B3AC"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225</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119189</w:t>
            </w:r>
          </w:p>
        </w:tc>
        <w:tc>
          <w:tcPr>
            <w:tcW w:w="540" w:type="pct"/>
          </w:tcPr>
          <w:p w14:paraId="3E8985AE"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CDA46E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18D2D0E" w14:textId="77777777">
        <w:trPr>
          <w:trHeight w:val="315"/>
        </w:trPr>
        <w:tc>
          <w:tcPr>
            <w:tcW w:w="375" w:type="pct"/>
            <w:vAlign w:val="center"/>
          </w:tcPr>
          <w:p w14:paraId="2199257A"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390</w:t>
            </w:r>
          </w:p>
        </w:tc>
        <w:tc>
          <w:tcPr>
            <w:tcW w:w="1388" w:type="pct"/>
          </w:tcPr>
          <w:p w14:paraId="0B3F8E3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Per- and polyfluoroalkyl substances (PFASs) in groundwater from a contaminated site in the North China Plain: Occurrence, source apportionment, and health risk assessment</w:t>
            </w:r>
          </w:p>
        </w:tc>
        <w:tc>
          <w:tcPr>
            <w:tcW w:w="476" w:type="pct"/>
          </w:tcPr>
          <w:p w14:paraId="203FA61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陈倩</w:t>
            </w:r>
          </w:p>
        </w:tc>
        <w:tc>
          <w:tcPr>
            <w:tcW w:w="903" w:type="pct"/>
            <w:gridSpan w:val="2"/>
          </w:tcPr>
          <w:p w14:paraId="44D4104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Chemosphere</w:t>
            </w:r>
          </w:p>
        </w:tc>
        <w:tc>
          <w:tcPr>
            <w:tcW w:w="882" w:type="pct"/>
          </w:tcPr>
          <w:p w14:paraId="16817605"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302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134873</w:t>
            </w:r>
          </w:p>
        </w:tc>
        <w:tc>
          <w:tcPr>
            <w:tcW w:w="540" w:type="pct"/>
          </w:tcPr>
          <w:p w14:paraId="7F996BD0"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BCA0E2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48537F9" w14:textId="77777777">
        <w:trPr>
          <w:trHeight w:val="315"/>
        </w:trPr>
        <w:tc>
          <w:tcPr>
            <w:tcW w:w="375" w:type="pct"/>
            <w:vAlign w:val="center"/>
          </w:tcPr>
          <w:p w14:paraId="300651D8"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391</w:t>
            </w:r>
          </w:p>
        </w:tc>
        <w:tc>
          <w:tcPr>
            <w:tcW w:w="1388" w:type="pct"/>
          </w:tcPr>
          <w:p w14:paraId="7D7EAA8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Response of the aerobic denitrifying phosphorus accumulating bacteria Pseudomonas psychrophila HA-2 to low temperature and zinc oxide nanoparticles stress</w:t>
            </w:r>
          </w:p>
        </w:tc>
        <w:tc>
          <w:tcPr>
            <w:tcW w:w="476" w:type="pct"/>
          </w:tcPr>
          <w:p w14:paraId="7F61D05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陈倩</w:t>
            </w:r>
          </w:p>
        </w:tc>
        <w:tc>
          <w:tcPr>
            <w:tcW w:w="903" w:type="pct"/>
            <w:gridSpan w:val="2"/>
          </w:tcPr>
          <w:p w14:paraId="66819F3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Bioresource Technology</w:t>
            </w:r>
          </w:p>
        </w:tc>
        <w:tc>
          <w:tcPr>
            <w:tcW w:w="882" w:type="pct"/>
          </w:tcPr>
          <w:p w14:paraId="15C71C6A"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354</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127162</w:t>
            </w:r>
          </w:p>
        </w:tc>
        <w:tc>
          <w:tcPr>
            <w:tcW w:w="540" w:type="pct"/>
          </w:tcPr>
          <w:p w14:paraId="1299D0E6"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1EFB87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B603F6B" w14:textId="77777777">
        <w:trPr>
          <w:trHeight w:val="315"/>
        </w:trPr>
        <w:tc>
          <w:tcPr>
            <w:tcW w:w="375" w:type="pct"/>
            <w:vAlign w:val="center"/>
          </w:tcPr>
          <w:p w14:paraId="15C13DE0"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392</w:t>
            </w:r>
          </w:p>
        </w:tc>
        <w:tc>
          <w:tcPr>
            <w:tcW w:w="1388" w:type="pct"/>
          </w:tcPr>
          <w:p w14:paraId="316F7BD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Transcriptomics and proteomics revealed the psychrotolerant and antibiotic-resistant mechanisms of strain Pseudomonas psychrophila RNC-1 capable of assimilatory nitrate reduction and aerobic denitrification</w:t>
            </w:r>
          </w:p>
        </w:tc>
        <w:tc>
          <w:tcPr>
            <w:tcW w:w="476" w:type="pct"/>
          </w:tcPr>
          <w:p w14:paraId="1CEF9DB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陈倩</w:t>
            </w:r>
          </w:p>
        </w:tc>
        <w:tc>
          <w:tcPr>
            <w:tcW w:w="903" w:type="pct"/>
            <w:gridSpan w:val="2"/>
          </w:tcPr>
          <w:p w14:paraId="2F81189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of the Total Environment</w:t>
            </w:r>
          </w:p>
        </w:tc>
        <w:tc>
          <w:tcPr>
            <w:tcW w:w="882" w:type="pct"/>
          </w:tcPr>
          <w:p w14:paraId="069946C7"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820</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153169</w:t>
            </w:r>
          </w:p>
        </w:tc>
        <w:tc>
          <w:tcPr>
            <w:tcW w:w="540" w:type="pct"/>
          </w:tcPr>
          <w:p w14:paraId="413D05AD"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5D0F9F5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A5CBB4A" w14:textId="77777777">
        <w:trPr>
          <w:trHeight w:val="315"/>
        </w:trPr>
        <w:tc>
          <w:tcPr>
            <w:tcW w:w="375" w:type="pct"/>
            <w:vAlign w:val="center"/>
          </w:tcPr>
          <w:p w14:paraId="766DC6E8"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393</w:t>
            </w:r>
          </w:p>
        </w:tc>
        <w:tc>
          <w:tcPr>
            <w:tcW w:w="1388" w:type="pct"/>
          </w:tcPr>
          <w:p w14:paraId="6C74A6B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 xml:space="preserve">Transcriptomics uncover the response of an aerobic denitrifying bacteria to zinc oxide </w:t>
            </w:r>
            <w:r>
              <w:rPr>
                <w:rFonts w:ascii="Times New Roman" w:eastAsia="楷体" w:hAnsi="Times New Roman" w:cs="Times New Roman"/>
                <w:bCs/>
                <w:sz w:val="21"/>
                <w:szCs w:val="21"/>
              </w:rPr>
              <w:lastRenderedPageBreak/>
              <w:t>nanoparticles exposure</w:t>
            </w:r>
          </w:p>
        </w:tc>
        <w:tc>
          <w:tcPr>
            <w:tcW w:w="476" w:type="pct"/>
          </w:tcPr>
          <w:p w14:paraId="522CC52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lastRenderedPageBreak/>
              <w:t>陈倩</w:t>
            </w:r>
          </w:p>
        </w:tc>
        <w:tc>
          <w:tcPr>
            <w:tcW w:w="903" w:type="pct"/>
            <w:gridSpan w:val="2"/>
          </w:tcPr>
          <w:p w14:paraId="1A950B3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Technology (United Kingdom)</w:t>
            </w:r>
          </w:p>
        </w:tc>
        <w:tc>
          <w:tcPr>
            <w:tcW w:w="882" w:type="pct"/>
          </w:tcPr>
          <w:p w14:paraId="62DC1BD6"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hint="eastAsia"/>
                <w:bCs/>
                <w:sz w:val="21"/>
                <w:szCs w:val="21"/>
              </w:rPr>
              <w:t xml:space="preserve"> </w:t>
            </w:r>
          </w:p>
        </w:tc>
        <w:tc>
          <w:tcPr>
            <w:tcW w:w="540" w:type="pct"/>
          </w:tcPr>
          <w:p w14:paraId="3124DF4C"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6E97386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09F4AE3" w14:textId="77777777">
        <w:trPr>
          <w:trHeight w:val="315"/>
        </w:trPr>
        <w:tc>
          <w:tcPr>
            <w:tcW w:w="375" w:type="pct"/>
            <w:vAlign w:val="center"/>
          </w:tcPr>
          <w:p w14:paraId="1289CBF2"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394</w:t>
            </w:r>
          </w:p>
        </w:tc>
        <w:tc>
          <w:tcPr>
            <w:tcW w:w="1388" w:type="pct"/>
          </w:tcPr>
          <w:p w14:paraId="4B61B00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Unveil the role of dissolved and sedimentary metal(loid)s on bacterial communities and metal resistance genes (MRGs) in an urban river of the Qinghai-Tibet Plateau</w:t>
            </w:r>
          </w:p>
        </w:tc>
        <w:tc>
          <w:tcPr>
            <w:tcW w:w="476" w:type="pct"/>
          </w:tcPr>
          <w:p w14:paraId="7DAA96F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陈倩</w:t>
            </w:r>
          </w:p>
        </w:tc>
        <w:tc>
          <w:tcPr>
            <w:tcW w:w="903" w:type="pct"/>
            <w:gridSpan w:val="2"/>
          </w:tcPr>
          <w:p w14:paraId="146F6CB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Water Research</w:t>
            </w:r>
          </w:p>
        </w:tc>
        <w:tc>
          <w:tcPr>
            <w:tcW w:w="882" w:type="pct"/>
          </w:tcPr>
          <w:p w14:paraId="11A94A52"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211</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118050</w:t>
            </w:r>
          </w:p>
        </w:tc>
        <w:tc>
          <w:tcPr>
            <w:tcW w:w="540" w:type="pct"/>
          </w:tcPr>
          <w:p w14:paraId="2694EFFA"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AC7088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65D7D218" w14:textId="77777777">
        <w:trPr>
          <w:trHeight w:val="315"/>
        </w:trPr>
        <w:tc>
          <w:tcPr>
            <w:tcW w:w="375" w:type="pct"/>
            <w:vAlign w:val="center"/>
          </w:tcPr>
          <w:p w14:paraId="7A089524"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395</w:t>
            </w:r>
          </w:p>
        </w:tc>
        <w:tc>
          <w:tcPr>
            <w:tcW w:w="1388" w:type="pct"/>
          </w:tcPr>
          <w:p w14:paraId="364E8C8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Uncovering the key mechanisms of how deep decarbonization benefits air pollution alleviation in China</w:t>
            </w:r>
          </w:p>
        </w:tc>
        <w:tc>
          <w:tcPr>
            <w:tcW w:w="476" w:type="pct"/>
          </w:tcPr>
          <w:p w14:paraId="7E70EAA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戴瀚程</w:t>
            </w:r>
          </w:p>
        </w:tc>
        <w:tc>
          <w:tcPr>
            <w:tcW w:w="903" w:type="pct"/>
            <w:gridSpan w:val="2"/>
          </w:tcPr>
          <w:p w14:paraId="4CE6246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Research Letters</w:t>
            </w:r>
          </w:p>
        </w:tc>
        <w:tc>
          <w:tcPr>
            <w:tcW w:w="882" w:type="pct"/>
          </w:tcPr>
          <w:p w14:paraId="340FCF26"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hint="eastAsia"/>
                <w:bCs/>
                <w:sz w:val="21"/>
                <w:szCs w:val="21"/>
              </w:rPr>
              <w:t xml:space="preserve">17, 11, </w:t>
            </w:r>
            <w:r>
              <w:rPr>
                <w:rFonts w:ascii="Times New Roman" w:eastAsia="楷体" w:hAnsi="Times New Roman" w:cs="Times New Roman"/>
                <w:bCs/>
                <w:sz w:val="21"/>
                <w:szCs w:val="21"/>
              </w:rPr>
              <w:t>115002</w:t>
            </w:r>
          </w:p>
        </w:tc>
        <w:tc>
          <w:tcPr>
            <w:tcW w:w="540" w:type="pct"/>
          </w:tcPr>
          <w:p w14:paraId="5D8ABA12"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2E11398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B3DE623" w14:textId="77777777">
        <w:trPr>
          <w:trHeight w:val="315"/>
        </w:trPr>
        <w:tc>
          <w:tcPr>
            <w:tcW w:w="375" w:type="pct"/>
            <w:vAlign w:val="center"/>
          </w:tcPr>
          <w:p w14:paraId="23A3C075"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396</w:t>
            </w:r>
          </w:p>
        </w:tc>
        <w:tc>
          <w:tcPr>
            <w:tcW w:w="1388" w:type="pct"/>
          </w:tcPr>
          <w:p w14:paraId="5C1B04E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Achieving carbon neutrality enables China to attain its industrial water-use target</w:t>
            </w:r>
          </w:p>
        </w:tc>
        <w:tc>
          <w:tcPr>
            <w:tcW w:w="476" w:type="pct"/>
          </w:tcPr>
          <w:p w14:paraId="1397AE7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戴瀚程</w:t>
            </w:r>
          </w:p>
        </w:tc>
        <w:tc>
          <w:tcPr>
            <w:tcW w:w="903" w:type="pct"/>
            <w:gridSpan w:val="2"/>
          </w:tcPr>
          <w:p w14:paraId="3D0CECF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One Earth</w:t>
            </w:r>
          </w:p>
        </w:tc>
        <w:tc>
          <w:tcPr>
            <w:tcW w:w="882" w:type="pct"/>
          </w:tcPr>
          <w:p w14:paraId="33EA87A2"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hint="eastAsia"/>
                <w:bCs/>
                <w:sz w:val="21"/>
                <w:szCs w:val="21"/>
              </w:rPr>
              <w:t xml:space="preserve">5, 2, </w:t>
            </w:r>
            <w:r>
              <w:rPr>
                <w:rFonts w:ascii="Times New Roman" w:eastAsia="楷体" w:hAnsi="Times New Roman" w:cs="Times New Roman"/>
                <w:bCs/>
                <w:sz w:val="21"/>
                <w:szCs w:val="21"/>
              </w:rPr>
              <w:t>188</w:t>
            </w:r>
            <w:r>
              <w:rPr>
                <w:rFonts w:ascii="Times New Roman" w:eastAsia="楷体" w:hAnsi="Times New Roman" w:cs="Times New Roman" w:hint="eastAsia"/>
                <w:bCs/>
                <w:sz w:val="21"/>
                <w:szCs w:val="21"/>
              </w:rPr>
              <w:t>-200</w:t>
            </w:r>
          </w:p>
        </w:tc>
        <w:tc>
          <w:tcPr>
            <w:tcW w:w="540" w:type="pct"/>
          </w:tcPr>
          <w:p w14:paraId="47622087"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1A86AA3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13659E3" w14:textId="77777777">
        <w:trPr>
          <w:trHeight w:val="315"/>
        </w:trPr>
        <w:tc>
          <w:tcPr>
            <w:tcW w:w="375" w:type="pct"/>
            <w:vAlign w:val="center"/>
          </w:tcPr>
          <w:p w14:paraId="50B2AFD8"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397</w:t>
            </w:r>
          </w:p>
        </w:tc>
        <w:tc>
          <w:tcPr>
            <w:tcW w:w="1388" w:type="pct"/>
          </w:tcPr>
          <w:p w14:paraId="7210D73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 Closure Study of Secondary Organic Aerosol Estimation at an Urban Site of Yangtze River Delta</w:t>
            </w:r>
          </w:p>
        </w:tc>
        <w:tc>
          <w:tcPr>
            <w:tcW w:w="476" w:type="pct"/>
          </w:tcPr>
          <w:p w14:paraId="0B1D72D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郭松</w:t>
            </w:r>
          </w:p>
        </w:tc>
        <w:tc>
          <w:tcPr>
            <w:tcW w:w="893" w:type="pct"/>
          </w:tcPr>
          <w:p w14:paraId="03CA4598"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Atmosphere</w:t>
            </w:r>
          </w:p>
        </w:tc>
        <w:tc>
          <w:tcPr>
            <w:tcW w:w="893" w:type="pct"/>
            <w:gridSpan w:val="2"/>
          </w:tcPr>
          <w:p w14:paraId="01DC9C42" w14:textId="77777777" w:rsidR="00496366" w:rsidRDefault="00A51D4C">
            <w:pPr>
              <w:spacing w:beforeLines="50" w:before="163"/>
              <w:rPr>
                <w:rFonts w:ascii="Times New Roman" w:eastAsia="楷体" w:hAnsi="Times New Roman" w:cs="Times New Roman"/>
                <w:bCs/>
                <w:sz w:val="21"/>
                <w:szCs w:val="21"/>
              </w:rPr>
            </w:pPr>
            <w:r>
              <w:rPr>
                <w:rFonts w:ascii="Times New Roman" w:eastAsia="楷体" w:hAnsi="Times New Roman" w:cs="Times New Roman"/>
                <w:bCs/>
                <w:sz w:val="21"/>
                <w:szCs w:val="21"/>
              </w:rPr>
              <w:t>13</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10</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1679</w:t>
            </w:r>
          </w:p>
        </w:tc>
        <w:tc>
          <w:tcPr>
            <w:tcW w:w="540" w:type="pct"/>
          </w:tcPr>
          <w:p w14:paraId="076340C2"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05B80F7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9C26AE8" w14:textId="77777777">
        <w:trPr>
          <w:trHeight w:val="315"/>
        </w:trPr>
        <w:tc>
          <w:tcPr>
            <w:tcW w:w="375" w:type="pct"/>
            <w:vAlign w:val="center"/>
          </w:tcPr>
          <w:p w14:paraId="1D2301E2"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398</w:t>
            </w:r>
          </w:p>
        </w:tc>
        <w:tc>
          <w:tcPr>
            <w:tcW w:w="1388" w:type="pct"/>
          </w:tcPr>
          <w:p w14:paraId="630BF25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Impact of cooking style and oil on semi-volatile and intermediate volatility organic compound emissions from Chinese domestic cooking</w:t>
            </w:r>
          </w:p>
        </w:tc>
        <w:tc>
          <w:tcPr>
            <w:tcW w:w="476" w:type="pct"/>
          </w:tcPr>
          <w:p w14:paraId="5C5BDE7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郭松</w:t>
            </w:r>
          </w:p>
        </w:tc>
        <w:tc>
          <w:tcPr>
            <w:tcW w:w="903" w:type="pct"/>
            <w:gridSpan w:val="2"/>
          </w:tcPr>
          <w:p w14:paraId="4B739C8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Atmospheric Chemistry and Physics</w:t>
            </w:r>
          </w:p>
        </w:tc>
        <w:tc>
          <w:tcPr>
            <w:tcW w:w="882" w:type="pct"/>
          </w:tcPr>
          <w:p w14:paraId="2D47F00F"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22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9827</w:t>
            </w:r>
            <w:r>
              <w:rPr>
                <w:rFonts w:ascii="Times New Roman" w:eastAsia="楷体" w:hAnsi="Times New Roman" w:cs="Times New Roman" w:hint="eastAsia"/>
                <w:bCs/>
                <w:sz w:val="21"/>
                <w:szCs w:val="21"/>
              </w:rPr>
              <w:t>-</w:t>
            </w:r>
            <w:r>
              <w:rPr>
                <w:rFonts w:ascii="Times New Roman" w:eastAsia="楷体" w:hAnsi="Times New Roman" w:cs="Times New Roman"/>
                <w:bCs/>
                <w:sz w:val="21"/>
                <w:szCs w:val="21"/>
              </w:rPr>
              <w:t>9841</w:t>
            </w:r>
          </w:p>
        </w:tc>
        <w:tc>
          <w:tcPr>
            <w:tcW w:w="540" w:type="pct"/>
          </w:tcPr>
          <w:p w14:paraId="3BD13835"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64660B0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4B2DA3D0" w14:textId="77777777">
        <w:trPr>
          <w:trHeight w:val="315"/>
        </w:trPr>
        <w:tc>
          <w:tcPr>
            <w:tcW w:w="375" w:type="pct"/>
            <w:vAlign w:val="center"/>
          </w:tcPr>
          <w:p w14:paraId="728C0BD0"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399</w:t>
            </w:r>
          </w:p>
        </w:tc>
        <w:tc>
          <w:tcPr>
            <w:tcW w:w="1388" w:type="pct"/>
          </w:tcPr>
          <w:p w14:paraId="01AE19F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Importance of Semivolatile/Intermediate-Volatility Organic Compounds to Secondary Organic Aerosol Formation from Chinese Domestic Cooking Emissions</w:t>
            </w:r>
          </w:p>
        </w:tc>
        <w:tc>
          <w:tcPr>
            <w:tcW w:w="476" w:type="pct"/>
          </w:tcPr>
          <w:p w14:paraId="0F278FE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郭松</w:t>
            </w:r>
          </w:p>
        </w:tc>
        <w:tc>
          <w:tcPr>
            <w:tcW w:w="903" w:type="pct"/>
            <w:gridSpan w:val="2"/>
          </w:tcPr>
          <w:p w14:paraId="7BC90D2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Science and Technology Letters</w:t>
            </w:r>
          </w:p>
        </w:tc>
        <w:tc>
          <w:tcPr>
            <w:tcW w:w="882" w:type="pct"/>
          </w:tcPr>
          <w:p w14:paraId="6B0984E6"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9</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6</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507</w:t>
            </w:r>
            <w:r>
              <w:rPr>
                <w:rFonts w:ascii="Times New Roman" w:eastAsia="楷体" w:hAnsi="Times New Roman" w:cs="Times New Roman" w:hint="eastAsia"/>
                <w:bCs/>
                <w:sz w:val="21"/>
                <w:szCs w:val="21"/>
              </w:rPr>
              <w:t>-</w:t>
            </w:r>
            <w:r>
              <w:rPr>
                <w:rFonts w:ascii="Times New Roman" w:eastAsia="楷体" w:hAnsi="Times New Roman" w:cs="Times New Roman"/>
                <w:bCs/>
                <w:sz w:val="21"/>
                <w:szCs w:val="21"/>
              </w:rPr>
              <w:t>512</w:t>
            </w:r>
          </w:p>
        </w:tc>
        <w:tc>
          <w:tcPr>
            <w:tcW w:w="540" w:type="pct"/>
          </w:tcPr>
          <w:p w14:paraId="673C6A8E"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13D0C54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6BFD5814" w14:textId="77777777">
        <w:trPr>
          <w:trHeight w:val="315"/>
        </w:trPr>
        <w:tc>
          <w:tcPr>
            <w:tcW w:w="375" w:type="pct"/>
            <w:vAlign w:val="center"/>
          </w:tcPr>
          <w:p w14:paraId="30F24D09"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400</w:t>
            </w:r>
          </w:p>
        </w:tc>
        <w:tc>
          <w:tcPr>
            <w:tcW w:w="1388" w:type="pct"/>
          </w:tcPr>
          <w:p w14:paraId="5A82306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Investigation of partition coefficients and fingerprints of atmospheric gas- and particle-phase intermediate volatility and semi-volatile organic compounds using pixel-based approaches</w:t>
            </w:r>
          </w:p>
        </w:tc>
        <w:tc>
          <w:tcPr>
            <w:tcW w:w="476" w:type="pct"/>
          </w:tcPr>
          <w:p w14:paraId="4F86D87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郭松</w:t>
            </w:r>
          </w:p>
        </w:tc>
        <w:tc>
          <w:tcPr>
            <w:tcW w:w="903" w:type="pct"/>
            <w:gridSpan w:val="2"/>
          </w:tcPr>
          <w:p w14:paraId="032B6EA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Journal of Chromatography A</w:t>
            </w:r>
          </w:p>
        </w:tc>
        <w:tc>
          <w:tcPr>
            <w:tcW w:w="882" w:type="pct"/>
          </w:tcPr>
          <w:p w14:paraId="343FD3B5"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1665</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462808</w:t>
            </w:r>
          </w:p>
        </w:tc>
        <w:tc>
          <w:tcPr>
            <w:tcW w:w="540" w:type="pct"/>
          </w:tcPr>
          <w:p w14:paraId="0FA98998"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7610579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B739A3A" w14:textId="77777777">
        <w:trPr>
          <w:trHeight w:val="315"/>
        </w:trPr>
        <w:tc>
          <w:tcPr>
            <w:tcW w:w="375" w:type="pct"/>
            <w:vAlign w:val="center"/>
          </w:tcPr>
          <w:p w14:paraId="7128ECD3"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401</w:t>
            </w:r>
          </w:p>
        </w:tc>
        <w:tc>
          <w:tcPr>
            <w:tcW w:w="1388" w:type="pct"/>
          </w:tcPr>
          <w:p w14:paraId="4A125AB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Secondary organic aerosol formation from straw burning using an oxidation flow reactor</w:t>
            </w:r>
          </w:p>
        </w:tc>
        <w:tc>
          <w:tcPr>
            <w:tcW w:w="476" w:type="pct"/>
          </w:tcPr>
          <w:p w14:paraId="3D2E959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郭松</w:t>
            </w:r>
          </w:p>
        </w:tc>
        <w:tc>
          <w:tcPr>
            <w:tcW w:w="903" w:type="pct"/>
            <w:gridSpan w:val="2"/>
          </w:tcPr>
          <w:p w14:paraId="3F2C9DE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Journal of Environmental Sciences (China)</w:t>
            </w:r>
          </w:p>
        </w:tc>
        <w:tc>
          <w:tcPr>
            <w:tcW w:w="882" w:type="pct"/>
          </w:tcPr>
          <w:p w14:paraId="2DB2E35D"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114</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249</w:t>
            </w:r>
            <w:r>
              <w:rPr>
                <w:rFonts w:ascii="Times New Roman" w:eastAsia="楷体" w:hAnsi="Times New Roman" w:cs="Times New Roman" w:hint="eastAsia"/>
                <w:bCs/>
                <w:sz w:val="21"/>
                <w:szCs w:val="21"/>
              </w:rPr>
              <w:t>-258</w:t>
            </w:r>
          </w:p>
        </w:tc>
        <w:tc>
          <w:tcPr>
            <w:tcW w:w="540" w:type="pct"/>
          </w:tcPr>
          <w:p w14:paraId="42C939F5"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CC1374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66BFAA9E" w14:textId="77777777">
        <w:trPr>
          <w:trHeight w:val="315"/>
        </w:trPr>
        <w:tc>
          <w:tcPr>
            <w:tcW w:w="375" w:type="pct"/>
            <w:vAlign w:val="center"/>
          </w:tcPr>
          <w:p w14:paraId="7CF09CAD"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402</w:t>
            </w:r>
          </w:p>
        </w:tc>
        <w:tc>
          <w:tcPr>
            <w:tcW w:w="1388" w:type="pct"/>
          </w:tcPr>
          <w:p w14:paraId="35B7917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Aqueous secondary organic aerosol formation attributed to phenols from biomass burning</w:t>
            </w:r>
          </w:p>
        </w:tc>
        <w:tc>
          <w:tcPr>
            <w:tcW w:w="476" w:type="pct"/>
          </w:tcPr>
          <w:p w14:paraId="5E55069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胡敏</w:t>
            </w:r>
          </w:p>
        </w:tc>
        <w:tc>
          <w:tcPr>
            <w:tcW w:w="903" w:type="pct"/>
            <w:gridSpan w:val="2"/>
          </w:tcPr>
          <w:p w14:paraId="7EEB49D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of the Total Environment</w:t>
            </w:r>
          </w:p>
        </w:tc>
        <w:tc>
          <w:tcPr>
            <w:tcW w:w="882" w:type="pct"/>
          </w:tcPr>
          <w:p w14:paraId="237D9028"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847</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157582</w:t>
            </w:r>
          </w:p>
        </w:tc>
        <w:tc>
          <w:tcPr>
            <w:tcW w:w="540" w:type="pct"/>
          </w:tcPr>
          <w:p w14:paraId="23102586"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D7C5B1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439B9E97" w14:textId="77777777">
        <w:trPr>
          <w:trHeight w:val="315"/>
        </w:trPr>
        <w:tc>
          <w:tcPr>
            <w:tcW w:w="375" w:type="pct"/>
            <w:vAlign w:val="center"/>
          </w:tcPr>
          <w:p w14:paraId="620155C0"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403</w:t>
            </w:r>
          </w:p>
        </w:tc>
        <w:tc>
          <w:tcPr>
            <w:tcW w:w="1388" w:type="pct"/>
          </w:tcPr>
          <w:p w14:paraId="6843853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Chemical characteristics and sources of organic aerosols across the Taiwan Strait</w:t>
            </w:r>
          </w:p>
        </w:tc>
        <w:tc>
          <w:tcPr>
            <w:tcW w:w="476" w:type="pct"/>
          </w:tcPr>
          <w:p w14:paraId="015B2A8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胡敏</w:t>
            </w:r>
          </w:p>
        </w:tc>
        <w:tc>
          <w:tcPr>
            <w:tcW w:w="903" w:type="pct"/>
            <w:gridSpan w:val="2"/>
          </w:tcPr>
          <w:p w14:paraId="217AA3A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Atmospheric Pollution Research</w:t>
            </w:r>
          </w:p>
        </w:tc>
        <w:tc>
          <w:tcPr>
            <w:tcW w:w="882" w:type="pct"/>
          </w:tcPr>
          <w:p w14:paraId="78E5231E"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13</w:t>
            </w:r>
            <w:r>
              <w:rPr>
                <w:rFonts w:ascii="Times New Roman" w:eastAsia="楷体" w:hAnsi="Times New Roman" w:cs="Times New Roman" w:hint="eastAsia"/>
                <w:bCs/>
                <w:sz w:val="21"/>
                <w:szCs w:val="21"/>
              </w:rPr>
              <w:t xml:space="preserve">, 2, </w:t>
            </w:r>
            <w:r>
              <w:rPr>
                <w:rFonts w:ascii="Times New Roman" w:eastAsia="楷体" w:hAnsi="Times New Roman" w:cs="Times New Roman"/>
                <w:bCs/>
                <w:sz w:val="21"/>
                <w:szCs w:val="21"/>
              </w:rPr>
              <w:t>101312</w:t>
            </w:r>
          </w:p>
        </w:tc>
        <w:tc>
          <w:tcPr>
            <w:tcW w:w="540" w:type="pct"/>
          </w:tcPr>
          <w:p w14:paraId="09813F5C"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E68554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7D7C4C78" w14:textId="77777777">
        <w:trPr>
          <w:trHeight w:val="315"/>
        </w:trPr>
        <w:tc>
          <w:tcPr>
            <w:tcW w:w="375" w:type="pct"/>
            <w:vAlign w:val="center"/>
          </w:tcPr>
          <w:p w14:paraId="441FE9FC"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404</w:t>
            </w:r>
          </w:p>
        </w:tc>
        <w:tc>
          <w:tcPr>
            <w:tcW w:w="1388" w:type="pct"/>
          </w:tcPr>
          <w:p w14:paraId="17604E4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Current Challenges in Visibility Improvement in Sichuan Basin</w:t>
            </w:r>
          </w:p>
        </w:tc>
        <w:tc>
          <w:tcPr>
            <w:tcW w:w="476" w:type="pct"/>
          </w:tcPr>
          <w:p w14:paraId="64A8AD1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胡敏</w:t>
            </w:r>
          </w:p>
        </w:tc>
        <w:tc>
          <w:tcPr>
            <w:tcW w:w="903" w:type="pct"/>
            <w:gridSpan w:val="2"/>
          </w:tcPr>
          <w:p w14:paraId="3604883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Geophysical Research Letters</w:t>
            </w:r>
          </w:p>
        </w:tc>
        <w:tc>
          <w:tcPr>
            <w:tcW w:w="882" w:type="pct"/>
          </w:tcPr>
          <w:p w14:paraId="66EAAFC6"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49</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e2022GL098836</w:t>
            </w:r>
          </w:p>
        </w:tc>
        <w:tc>
          <w:tcPr>
            <w:tcW w:w="540" w:type="pct"/>
          </w:tcPr>
          <w:p w14:paraId="54661A31"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6C07ACC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4FE2CE0F" w14:textId="77777777">
        <w:trPr>
          <w:trHeight w:val="315"/>
        </w:trPr>
        <w:tc>
          <w:tcPr>
            <w:tcW w:w="375" w:type="pct"/>
            <w:vAlign w:val="center"/>
          </w:tcPr>
          <w:p w14:paraId="248E934D"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405</w:t>
            </w:r>
          </w:p>
        </w:tc>
        <w:tc>
          <w:tcPr>
            <w:tcW w:w="1388" w:type="pct"/>
          </w:tcPr>
          <w:p w14:paraId="0CB5C69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Mixing state of black carbon at different atmospheres in north and southwest China</w:t>
            </w:r>
          </w:p>
        </w:tc>
        <w:tc>
          <w:tcPr>
            <w:tcW w:w="476" w:type="pct"/>
          </w:tcPr>
          <w:p w14:paraId="3491667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胡敏</w:t>
            </w:r>
          </w:p>
        </w:tc>
        <w:tc>
          <w:tcPr>
            <w:tcW w:w="903" w:type="pct"/>
            <w:gridSpan w:val="2"/>
          </w:tcPr>
          <w:p w14:paraId="4915304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Atmospheric Chemistry and Physics</w:t>
            </w:r>
          </w:p>
        </w:tc>
        <w:tc>
          <w:tcPr>
            <w:tcW w:w="882" w:type="pct"/>
          </w:tcPr>
          <w:p w14:paraId="4CEB264F"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22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16</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10861</w:t>
            </w:r>
            <w:r>
              <w:rPr>
                <w:rFonts w:ascii="Times New Roman" w:eastAsia="楷体" w:hAnsi="Times New Roman" w:cs="Times New Roman" w:hint="eastAsia"/>
                <w:bCs/>
                <w:sz w:val="21"/>
                <w:szCs w:val="21"/>
              </w:rPr>
              <w:t>-</w:t>
            </w:r>
            <w:r>
              <w:rPr>
                <w:rFonts w:ascii="Times New Roman" w:eastAsia="楷体" w:hAnsi="Times New Roman" w:cs="Times New Roman"/>
                <w:bCs/>
                <w:sz w:val="21"/>
                <w:szCs w:val="21"/>
              </w:rPr>
              <w:t>10873</w:t>
            </w:r>
          </w:p>
        </w:tc>
        <w:tc>
          <w:tcPr>
            <w:tcW w:w="540" w:type="pct"/>
          </w:tcPr>
          <w:p w14:paraId="742975D8"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759AD4C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653A533E" w14:textId="77777777">
        <w:trPr>
          <w:trHeight w:val="315"/>
        </w:trPr>
        <w:tc>
          <w:tcPr>
            <w:tcW w:w="375" w:type="pct"/>
            <w:vAlign w:val="center"/>
          </w:tcPr>
          <w:p w14:paraId="4B07EC97"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406</w:t>
            </w:r>
          </w:p>
        </w:tc>
        <w:tc>
          <w:tcPr>
            <w:tcW w:w="1388" w:type="pct"/>
          </w:tcPr>
          <w:p w14:paraId="0A0C403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Parameterization of the ambient aerosol refractive index with source appointed chemical compositions</w:t>
            </w:r>
          </w:p>
        </w:tc>
        <w:tc>
          <w:tcPr>
            <w:tcW w:w="476" w:type="pct"/>
          </w:tcPr>
          <w:p w14:paraId="13082BE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胡敏</w:t>
            </w:r>
          </w:p>
        </w:tc>
        <w:tc>
          <w:tcPr>
            <w:tcW w:w="903" w:type="pct"/>
            <w:gridSpan w:val="2"/>
          </w:tcPr>
          <w:p w14:paraId="3B8970B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of the Total Environment</w:t>
            </w:r>
          </w:p>
        </w:tc>
        <w:tc>
          <w:tcPr>
            <w:tcW w:w="882" w:type="pct"/>
          </w:tcPr>
          <w:p w14:paraId="22B726D5"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842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156573</w:t>
            </w:r>
          </w:p>
        </w:tc>
        <w:tc>
          <w:tcPr>
            <w:tcW w:w="540" w:type="pct"/>
          </w:tcPr>
          <w:p w14:paraId="67596BE1"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6C8C80E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4114C95" w14:textId="77777777">
        <w:trPr>
          <w:trHeight w:val="315"/>
        </w:trPr>
        <w:tc>
          <w:tcPr>
            <w:tcW w:w="375" w:type="pct"/>
            <w:vAlign w:val="center"/>
          </w:tcPr>
          <w:p w14:paraId="0998613F"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407</w:t>
            </w:r>
          </w:p>
        </w:tc>
        <w:tc>
          <w:tcPr>
            <w:tcW w:w="1388" w:type="pct"/>
          </w:tcPr>
          <w:p w14:paraId="35D75AB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 xml:space="preserve">Source apportionment of carbonaceous aerosols in diverse atmospheric </w:t>
            </w:r>
            <w:r>
              <w:rPr>
                <w:rFonts w:ascii="Times New Roman" w:eastAsia="楷体" w:hAnsi="Times New Roman" w:cs="Times New Roman"/>
                <w:bCs/>
                <w:sz w:val="21"/>
                <w:szCs w:val="21"/>
              </w:rPr>
              <w:lastRenderedPageBreak/>
              <w:t>environments of China by dual-carbon isotope method</w:t>
            </w:r>
          </w:p>
        </w:tc>
        <w:tc>
          <w:tcPr>
            <w:tcW w:w="476" w:type="pct"/>
          </w:tcPr>
          <w:p w14:paraId="21BF29F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lastRenderedPageBreak/>
              <w:t>胡敏</w:t>
            </w:r>
          </w:p>
        </w:tc>
        <w:tc>
          <w:tcPr>
            <w:tcW w:w="903" w:type="pct"/>
            <w:gridSpan w:val="2"/>
          </w:tcPr>
          <w:p w14:paraId="3DB9D7A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of the Total Environment</w:t>
            </w:r>
          </w:p>
        </w:tc>
        <w:tc>
          <w:tcPr>
            <w:tcW w:w="882" w:type="pct"/>
          </w:tcPr>
          <w:p w14:paraId="1D91E85F"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806</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150654</w:t>
            </w:r>
          </w:p>
        </w:tc>
        <w:tc>
          <w:tcPr>
            <w:tcW w:w="540" w:type="pct"/>
          </w:tcPr>
          <w:p w14:paraId="018C56CA"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7FEA216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4861545D" w14:textId="77777777">
        <w:trPr>
          <w:trHeight w:val="315"/>
        </w:trPr>
        <w:tc>
          <w:tcPr>
            <w:tcW w:w="375" w:type="pct"/>
            <w:vAlign w:val="center"/>
          </w:tcPr>
          <w:p w14:paraId="36B3CA6B"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408</w:t>
            </w:r>
          </w:p>
        </w:tc>
        <w:tc>
          <w:tcPr>
            <w:tcW w:w="1388" w:type="pct"/>
          </w:tcPr>
          <w:p w14:paraId="2A693FF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Variations in source contributions of particle number concentration under long-term emission control in winter of urban Beijing</w:t>
            </w:r>
          </w:p>
        </w:tc>
        <w:tc>
          <w:tcPr>
            <w:tcW w:w="476" w:type="pct"/>
          </w:tcPr>
          <w:p w14:paraId="22C8B3F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胡敏</w:t>
            </w:r>
          </w:p>
        </w:tc>
        <w:tc>
          <w:tcPr>
            <w:tcW w:w="903" w:type="pct"/>
            <w:gridSpan w:val="2"/>
          </w:tcPr>
          <w:p w14:paraId="08ABCEA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Pollution</w:t>
            </w:r>
          </w:p>
        </w:tc>
        <w:tc>
          <w:tcPr>
            <w:tcW w:w="882" w:type="pct"/>
          </w:tcPr>
          <w:p w14:paraId="42240661"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304</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119072</w:t>
            </w:r>
          </w:p>
        </w:tc>
        <w:tc>
          <w:tcPr>
            <w:tcW w:w="540" w:type="pct"/>
          </w:tcPr>
          <w:p w14:paraId="7B15A109"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07CFC26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3B48FED" w14:textId="77777777">
        <w:trPr>
          <w:trHeight w:val="315"/>
        </w:trPr>
        <w:tc>
          <w:tcPr>
            <w:tcW w:w="375" w:type="pct"/>
            <w:vAlign w:val="center"/>
          </w:tcPr>
          <w:p w14:paraId="58EE4C0D"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409</w:t>
            </w:r>
          </w:p>
        </w:tc>
        <w:tc>
          <w:tcPr>
            <w:tcW w:w="1388" w:type="pct"/>
          </w:tcPr>
          <w:p w14:paraId="48E8678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Characterizing the hygroscopicity and volatility of single levitated aerosol droplets via optical tweezers-Raman spectroscopy</w:t>
            </w:r>
          </w:p>
        </w:tc>
        <w:tc>
          <w:tcPr>
            <w:tcW w:w="476" w:type="pct"/>
          </w:tcPr>
          <w:p w14:paraId="16D7EFC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胡敏</w:t>
            </w:r>
          </w:p>
        </w:tc>
        <w:tc>
          <w:tcPr>
            <w:tcW w:w="903" w:type="pct"/>
            <w:gridSpan w:val="2"/>
          </w:tcPr>
          <w:p w14:paraId="75172B7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Science: Advances</w:t>
            </w:r>
          </w:p>
        </w:tc>
        <w:tc>
          <w:tcPr>
            <w:tcW w:w="882" w:type="pct"/>
          </w:tcPr>
          <w:p w14:paraId="14EB6394"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1</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781</w:t>
            </w:r>
            <w:r>
              <w:rPr>
                <w:rFonts w:ascii="Times New Roman" w:eastAsia="楷体" w:hAnsi="Times New Roman" w:cs="Times New Roman" w:hint="eastAsia"/>
                <w:bCs/>
                <w:sz w:val="21"/>
                <w:szCs w:val="21"/>
              </w:rPr>
              <w:t>-</w:t>
            </w:r>
            <w:r>
              <w:rPr>
                <w:rFonts w:ascii="Times New Roman" w:eastAsia="楷体" w:hAnsi="Times New Roman" w:cs="Times New Roman"/>
                <w:bCs/>
                <w:sz w:val="21"/>
                <w:szCs w:val="21"/>
              </w:rPr>
              <w:t>789</w:t>
            </w:r>
          </w:p>
        </w:tc>
        <w:tc>
          <w:tcPr>
            <w:tcW w:w="540" w:type="pct"/>
          </w:tcPr>
          <w:p w14:paraId="2557D53F"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59C995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26B7EE06" w14:textId="77777777">
        <w:trPr>
          <w:trHeight w:val="315"/>
        </w:trPr>
        <w:tc>
          <w:tcPr>
            <w:tcW w:w="375" w:type="pct"/>
            <w:vAlign w:val="center"/>
          </w:tcPr>
          <w:p w14:paraId="51025CB3"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410</w:t>
            </w:r>
          </w:p>
        </w:tc>
        <w:tc>
          <w:tcPr>
            <w:tcW w:w="1388" w:type="pct"/>
          </w:tcPr>
          <w:p w14:paraId="62AB248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Archaeal and bacterial ecological strategies in sediment denitrification under the influence of graphene oxide and different temperatures</w:t>
            </w:r>
          </w:p>
        </w:tc>
        <w:tc>
          <w:tcPr>
            <w:tcW w:w="476" w:type="pct"/>
          </w:tcPr>
          <w:p w14:paraId="5AA63A2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籍国东</w:t>
            </w:r>
          </w:p>
        </w:tc>
        <w:tc>
          <w:tcPr>
            <w:tcW w:w="903" w:type="pct"/>
            <w:gridSpan w:val="2"/>
          </w:tcPr>
          <w:p w14:paraId="3611801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of the Total Environment</w:t>
            </w:r>
          </w:p>
        </w:tc>
        <w:tc>
          <w:tcPr>
            <w:tcW w:w="882" w:type="pct"/>
          </w:tcPr>
          <w:p w14:paraId="586D0791"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838</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156549</w:t>
            </w:r>
          </w:p>
        </w:tc>
        <w:tc>
          <w:tcPr>
            <w:tcW w:w="540" w:type="pct"/>
          </w:tcPr>
          <w:p w14:paraId="69C82B80"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F39C7E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17190859" w14:textId="77777777">
        <w:trPr>
          <w:trHeight w:val="315"/>
        </w:trPr>
        <w:tc>
          <w:tcPr>
            <w:tcW w:w="375" w:type="pct"/>
            <w:vAlign w:val="center"/>
          </w:tcPr>
          <w:p w14:paraId="7933199E"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411</w:t>
            </w:r>
          </w:p>
        </w:tc>
        <w:tc>
          <w:tcPr>
            <w:tcW w:w="1388" w:type="pct"/>
          </w:tcPr>
          <w:p w14:paraId="386AC08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Denitrification and dissimilatory nitrate reduction to ammonia in long-term lake sediment microcosms with iron(II)</w:t>
            </w:r>
          </w:p>
        </w:tc>
        <w:tc>
          <w:tcPr>
            <w:tcW w:w="476" w:type="pct"/>
          </w:tcPr>
          <w:p w14:paraId="7267E34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籍国东</w:t>
            </w:r>
          </w:p>
        </w:tc>
        <w:tc>
          <w:tcPr>
            <w:tcW w:w="903" w:type="pct"/>
            <w:gridSpan w:val="2"/>
          </w:tcPr>
          <w:p w14:paraId="168854B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of the Total Environment</w:t>
            </w:r>
          </w:p>
        </w:tc>
        <w:tc>
          <w:tcPr>
            <w:tcW w:w="882" w:type="pct"/>
          </w:tcPr>
          <w:p w14:paraId="0726FCFA"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807</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150835</w:t>
            </w:r>
          </w:p>
        </w:tc>
        <w:tc>
          <w:tcPr>
            <w:tcW w:w="540" w:type="pct"/>
          </w:tcPr>
          <w:p w14:paraId="7DC3A608"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55C58F5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10B82A25" w14:textId="77777777">
        <w:trPr>
          <w:trHeight w:val="315"/>
        </w:trPr>
        <w:tc>
          <w:tcPr>
            <w:tcW w:w="375" w:type="pct"/>
            <w:vAlign w:val="center"/>
          </w:tcPr>
          <w:p w14:paraId="36620EF5"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412</w:t>
            </w:r>
          </w:p>
        </w:tc>
        <w:tc>
          <w:tcPr>
            <w:tcW w:w="1388" w:type="pct"/>
          </w:tcPr>
          <w:p w14:paraId="6AE4919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Distinct oxygen isotope fractionations driven by different electron donors during microbial nitrate reduction in lake sediments</w:t>
            </w:r>
          </w:p>
        </w:tc>
        <w:tc>
          <w:tcPr>
            <w:tcW w:w="476" w:type="pct"/>
          </w:tcPr>
          <w:p w14:paraId="5DB122D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籍国东</w:t>
            </w:r>
          </w:p>
        </w:tc>
        <w:tc>
          <w:tcPr>
            <w:tcW w:w="903" w:type="pct"/>
            <w:gridSpan w:val="2"/>
          </w:tcPr>
          <w:p w14:paraId="6F938BA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Microbiology Reports</w:t>
            </w:r>
          </w:p>
        </w:tc>
        <w:tc>
          <w:tcPr>
            <w:tcW w:w="882" w:type="pct"/>
          </w:tcPr>
          <w:p w14:paraId="0A6203FA"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14</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5</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812</w:t>
            </w:r>
            <w:r>
              <w:rPr>
                <w:rFonts w:ascii="Times New Roman" w:eastAsia="楷体" w:hAnsi="Times New Roman" w:cs="Times New Roman" w:hint="eastAsia"/>
                <w:bCs/>
                <w:sz w:val="21"/>
                <w:szCs w:val="21"/>
              </w:rPr>
              <w:t>-</w:t>
            </w:r>
            <w:r>
              <w:rPr>
                <w:rFonts w:ascii="Times New Roman" w:eastAsia="楷体" w:hAnsi="Times New Roman" w:cs="Times New Roman"/>
                <w:bCs/>
                <w:sz w:val="21"/>
                <w:szCs w:val="21"/>
              </w:rPr>
              <w:t>821</w:t>
            </w:r>
          </w:p>
        </w:tc>
        <w:tc>
          <w:tcPr>
            <w:tcW w:w="540" w:type="pct"/>
          </w:tcPr>
          <w:p w14:paraId="6D3F542D"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18D31B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8885A40" w14:textId="77777777">
        <w:trPr>
          <w:trHeight w:val="315"/>
        </w:trPr>
        <w:tc>
          <w:tcPr>
            <w:tcW w:w="375" w:type="pct"/>
            <w:vAlign w:val="center"/>
          </w:tcPr>
          <w:p w14:paraId="043594ED"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413</w:t>
            </w:r>
          </w:p>
        </w:tc>
        <w:tc>
          <w:tcPr>
            <w:tcW w:w="1388" w:type="pct"/>
          </w:tcPr>
          <w:p w14:paraId="169F068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Effect of sulfur sources on the competition between denitrification and DNRA</w:t>
            </w:r>
          </w:p>
        </w:tc>
        <w:tc>
          <w:tcPr>
            <w:tcW w:w="476" w:type="pct"/>
          </w:tcPr>
          <w:p w14:paraId="6DC9B53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籍国东</w:t>
            </w:r>
          </w:p>
        </w:tc>
        <w:tc>
          <w:tcPr>
            <w:tcW w:w="903" w:type="pct"/>
            <w:gridSpan w:val="2"/>
          </w:tcPr>
          <w:p w14:paraId="6E38FE5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Pollution</w:t>
            </w:r>
          </w:p>
        </w:tc>
        <w:tc>
          <w:tcPr>
            <w:tcW w:w="882" w:type="pct"/>
          </w:tcPr>
          <w:p w14:paraId="1B81BB27"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305</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119322</w:t>
            </w:r>
          </w:p>
        </w:tc>
        <w:tc>
          <w:tcPr>
            <w:tcW w:w="540" w:type="pct"/>
          </w:tcPr>
          <w:p w14:paraId="5AF58A87"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18D0423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2A12FB9" w14:textId="77777777">
        <w:trPr>
          <w:trHeight w:val="315"/>
        </w:trPr>
        <w:tc>
          <w:tcPr>
            <w:tcW w:w="375" w:type="pct"/>
            <w:vAlign w:val="center"/>
          </w:tcPr>
          <w:p w14:paraId="71FAF3CE"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414</w:t>
            </w:r>
          </w:p>
        </w:tc>
        <w:tc>
          <w:tcPr>
            <w:tcW w:w="1388" w:type="pct"/>
          </w:tcPr>
          <w:p w14:paraId="43682CA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Influence of Electron Donors (Fe, C, S) on N2O Production during Nitrate Reduction in Lake Sediments: Evidence from Isotopes and Functional Genes</w:t>
            </w:r>
          </w:p>
        </w:tc>
        <w:tc>
          <w:tcPr>
            <w:tcW w:w="476" w:type="pct"/>
          </w:tcPr>
          <w:p w14:paraId="0E85140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籍国东</w:t>
            </w:r>
          </w:p>
        </w:tc>
        <w:tc>
          <w:tcPr>
            <w:tcW w:w="903" w:type="pct"/>
            <w:gridSpan w:val="2"/>
          </w:tcPr>
          <w:p w14:paraId="225D12F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ACS ES and T Water</w:t>
            </w:r>
          </w:p>
        </w:tc>
        <w:tc>
          <w:tcPr>
            <w:tcW w:w="882" w:type="pct"/>
          </w:tcPr>
          <w:p w14:paraId="67ADC587"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7</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1254</w:t>
            </w:r>
            <w:r>
              <w:rPr>
                <w:rFonts w:ascii="Times New Roman" w:eastAsia="楷体" w:hAnsi="Times New Roman" w:cs="Times New Roman" w:hint="eastAsia"/>
                <w:bCs/>
                <w:sz w:val="21"/>
                <w:szCs w:val="21"/>
              </w:rPr>
              <w:t>-</w:t>
            </w:r>
            <w:r>
              <w:rPr>
                <w:rFonts w:ascii="Times New Roman" w:eastAsia="楷体" w:hAnsi="Times New Roman" w:cs="Times New Roman"/>
                <w:bCs/>
                <w:sz w:val="21"/>
                <w:szCs w:val="21"/>
              </w:rPr>
              <w:t>1264</w:t>
            </w:r>
          </w:p>
        </w:tc>
        <w:tc>
          <w:tcPr>
            <w:tcW w:w="540" w:type="pct"/>
          </w:tcPr>
          <w:p w14:paraId="107FBB8A"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0F4A5B6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189B554F" w14:textId="77777777">
        <w:trPr>
          <w:trHeight w:val="315"/>
        </w:trPr>
        <w:tc>
          <w:tcPr>
            <w:tcW w:w="375" w:type="pct"/>
            <w:vAlign w:val="center"/>
          </w:tcPr>
          <w:p w14:paraId="6CB0939C"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415</w:t>
            </w:r>
          </w:p>
        </w:tc>
        <w:tc>
          <w:tcPr>
            <w:tcW w:w="1388" w:type="pct"/>
          </w:tcPr>
          <w:p w14:paraId="4D1BCBD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Influences of carbon sources on N2O production during denitrification in freshwaters: Activity, isotopes and functional microbes</w:t>
            </w:r>
          </w:p>
        </w:tc>
        <w:tc>
          <w:tcPr>
            <w:tcW w:w="476" w:type="pct"/>
          </w:tcPr>
          <w:p w14:paraId="3E68073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籍国东</w:t>
            </w:r>
          </w:p>
        </w:tc>
        <w:tc>
          <w:tcPr>
            <w:tcW w:w="903" w:type="pct"/>
            <w:gridSpan w:val="2"/>
          </w:tcPr>
          <w:p w14:paraId="37E8C7F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Water research</w:t>
            </w:r>
          </w:p>
        </w:tc>
        <w:tc>
          <w:tcPr>
            <w:tcW w:w="882" w:type="pct"/>
          </w:tcPr>
          <w:p w14:paraId="784BBDB8"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226</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119315</w:t>
            </w:r>
          </w:p>
        </w:tc>
        <w:tc>
          <w:tcPr>
            <w:tcW w:w="540" w:type="pct"/>
          </w:tcPr>
          <w:p w14:paraId="0CBA3322"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5E48596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E46F007" w14:textId="77777777">
        <w:trPr>
          <w:trHeight w:val="315"/>
        </w:trPr>
        <w:tc>
          <w:tcPr>
            <w:tcW w:w="375" w:type="pct"/>
            <w:vAlign w:val="center"/>
          </w:tcPr>
          <w:p w14:paraId="1A247FB5"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416</w:t>
            </w:r>
          </w:p>
        </w:tc>
        <w:tc>
          <w:tcPr>
            <w:tcW w:w="1388" w:type="pct"/>
          </w:tcPr>
          <w:p w14:paraId="05440B9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Using hierarchical stable isotope to reveal microbial food web structure and trophic transfer efficiency differences during lake melt season</w:t>
            </w:r>
          </w:p>
        </w:tc>
        <w:tc>
          <w:tcPr>
            <w:tcW w:w="476" w:type="pct"/>
          </w:tcPr>
          <w:p w14:paraId="1E7D424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籍国东</w:t>
            </w:r>
          </w:p>
        </w:tc>
        <w:tc>
          <w:tcPr>
            <w:tcW w:w="903" w:type="pct"/>
            <w:gridSpan w:val="2"/>
          </w:tcPr>
          <w:p w14:paraId="4663530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of the Total Environment</w:t>
            </w:r>
          </w:p>
        </w:tc>
        <w:tc>
          <w:tcPr>
            <w:tcW w:w="882" w:type="pct"/>
          </w:tcPr>
          <w:p w14:paraId="6B756C8A"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842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156893</w:t>
            </w:r>
          </w:p>
        </w:tc>
        <w:tc>
          <w:tcPr>
            <w:tcW w:w="540" w:type="pct"/>
          </w:tcPr>
          <w:p w14:paraId="12D1D608"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170CB9F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7A81A8D0" w14:textId="77777777">
        <w:trPr>
          <w:trHeight w:val="315"/>
        </w:trPr>
        <w:tc>
          <w:tcPr>
            <w:tcW w:w="375" w:type="pct"/>
            <w:vAlign w:val="center"/>
          </w:tcPr>
          <w:p w14:paraId="62731854"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417</w:t>
            </w:r>
          </w:p>
        </w:tc>
        <w:tc>
          <w:tcPr>
            <w:tcW w:w="1388" w:type="pct"/>
          </w:tcPr>
          <w:p w14:paraId="74793BE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Comparison of Different Carriers to Maintain a Stable Partial Nitrification Process for Low-Strength Wastewater Treatment</w:t>
            </w:r>
          </w:p>
        </w:tc>
        <w:tc>
          <w:tcPr>
            <w:tcW w:w="476" w:type="pct"/>
          </w:tcPr>
          <w:p w14:paraId="69FC3AF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刘思彤</w:t>
            </w:r>
          </w:p>
        </w:tc>
        <w:tc>
          <w:tcPr>
            <w:tcW w:w="903" w:type="pct"/>
            <w:gridSpan w:val="2"/>
          </w:tcPr>
          <w:p w14:paraId="0C6F60D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Frontiers in Bioengineering and Biotechnology</w:t>
            </w:r>
          </w:p>
        </w:tc>
        <w:tc>
          <w:tcPr>
            <w:tcW w:w="882" w:type="pct"/>
          </w:tcPr>
          <w:p w14:paraId="27E3C22C"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10</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851565</w:t>
            </w:r>
          </w:p>
        </w:tc>
        <w:tc>
          <w:tcPr>
            <w:tcW w:w="540" w:type="pct"/>
          </w:tcPr>
          <w:p w14:paraId="679CDB30"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0791AC0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21C39E7A" w14:textId="77777777">
        <w:trPr>
          <w:trHeight w:val="315"/>
        </w:trPr>
        <w:tc>
          <w:tcPr>
            <w:tcW w:w="375" w:type="pct"/>
            <w:vAlign w:val="center"/>
          </w:tcPr>
          <w:p w14:paraId="5B3621B5"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418</w:t>
            </w:r>
          </w:p>
        </w:tc>
        <w:tc>
          <w:tcPr>
            <w:tcW w:w="1388" w:type="pct"/>
          </w:tcPr>
          <w:p w14:paraId="46B7F73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Cross-feeding among microalgae facilitates nitrogen recovery at low C/N</w:t>
            </w:r>
          </w:p>
        </w:tc>
        <w:tc>
          <w:tcPr>
            <w:tcW w:w="476" w:type="pct"/>
          </w:tcPr>
          <w:p w14:paraId="1A92F5D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刘思彤</w:t>
            </w:r>
          </w:p>
        </w:tc>
        <w:tc>
          <w:tcPr>
            <w:tcW w:w="903" w:type="pct"/>
            <w:gridSpan w:val="2"/>
          </w:tcPr>
          <w:p w14:paraId="12EEB15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Research</w:t>
            </w:r>
          </w:p>
        </w:tc>
        <w:tc>
          <w:tcPr>
            <w:tcW w:w="882" w:type="pct"/>
          </w:tcPr>
          <w:p w14:paraId="6A164E30"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211</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113052</w:t>
            </w:r>
          </w:p>
        </w:tc>
        <w:tc>
          <w:tcPr>
            <w:tcW w:w="540" w:type="pct"/>
          </w:tcPr>
          <w:p w14:paraId="74C283BE"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6544F6F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6A25A094" w14:textId="77777777">
        <w:trPr>
          <w:trHeight w:val="315"/>
        </w:trPr>
        <w:tc>
          <w:tcPr>
            <w:tcW w:w="375" w:type="pct"/>
            <w:vAlign w:val="center"/>
          </w:tcPr>
          <w:p w14:paraId="68A37700"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419</w:t>
            </w:r>
          </w:p>
        </w:tc>
        <w:tc>
          <w:tcPr>
            <w:tcW w:w="1388" w:type="pct"/>
          </w:tcPr>
          <w:p w14:paraId="62191C2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Metagenomic Approaches to Explore the Quorum Sensing-Mediated Interactions Between Algae and Bacteria in Sequence Membrane Photo-Bioreactors</w:t>
            </w:r>
          </w:p>
        </w:tc>
        <w:tc>
          <w:tcPr>
            <w:tcW w:w="476" w:type="pct"/>
          </w:tcPr>
          <w:p w14:paraId="785B011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刘思彤</w:t>
            </w:r>
          </w:p>
        </w:tc>
        <w:tc>
          <w:tcPr>
            <w:tcW w:w="903" w:type="pct"/>
            <w:gridSpan w:val="2"/>
          </w:tcPr>
          <w:p w14:paraId="56462DF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Frontiers in Bioengineering and Biotechnology</w:t>
            </w:r>
          </w:p>
        </w:tc>
        <w:tc>
          <w:tcPr>
            <w:tcW w:w="882" w:type="pct"/>
          </w:tcPr>
          <w:p w14:paraId="5D5E4FBE"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10</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851376</w:t>
            </w:r>
          </w:p>
        </w:tc>
        <w:tc>
          <w:tcPr>
            <w:tcW w:w="540" w:type="pct"/>
          </w:tcPr>
          <w:p w14:paraId="06262543"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00702AC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2875FEB0" w14:textId="77777777">
        <w:trPr>
          <w:trHeight w:val="315"/>
        </w:trPr>
        <w:tc>
          <w:tcPr>
            <w:tcW w:w="375" w:type="pct"/>
            <w:vAlign w:val="center"/>
          </w:tcPr>
          <w:p w14:paraId="408E45E1"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420</w:t>
            </w:r>
          </w:p>
        </w:tc>
        <w:tc>
          <w:tcPr>
            <w:tcW w:w="1388" w:type="pct"/>
          </w:tcPr>
          <w:p w14:paraId="2D1B8E3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Response of amino acid metabolism to decreased temperatures in anammox consortia: Strong, efficient and flexible</w:t>
            </w:r>
          </w:p>
        </w:tc>
        <w:tc>
          <w:tcPr>
            <w:tcW w:w="476" w:type="pct"/>
          </w:tcPr>
          <w:p w14:paraId="152AFC9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刘思彤</w:t>
            </w:r>
          </w:p>
        </w:tc>
        <w:tc>
          <w:tcPr>
            <w:tcW w:w="903" w:type="pct"/>
            <w:gridSpan w:val="2"/>
          </w:tcPr>
          <w:p w14:paraId="2D29F4D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Bioresource Technology</w:t>
            </w:r>
          </w:p>
        </w:tc>
        <w:tc>
          <w:tcPr>
            <w:tcW w:w="882" w:type="pct"/>
          </w:tcPr>
          <w:p w14:paraId="3DA1D157"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352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127099</w:t>
            </w:r>
          </w:p>
        </w:tc>
        <w:tc>
          <w:tcPr>
            <w:tcW w:w="540" w:type="pct"/>
          </w:tcPr>
          <w:p w14:paraId="03E8C12A"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1347117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79C21257" w14:textId="77777777">
        <w:trPr>
          <w:trHeight w:val="315"/>
        </w:trPr>
        <w:tc>
          <w:tcPr>
            <w:tcW w:w="375" w:type="pct"/>
            <w:vAlign w:val="center"/>
          </w:tcPr>
          <w:p w14:paraId="51B87476"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421</w:t>
            </w:r>
          </w:p>
        </w:tc>
        <w:tc>
          <w:tcPr>
            <w:tcW w:w="1388" w:type="pct"/>
          </w:tcPr>
          <w:p w14:paraId="2C58BA7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Accurate identification of radicals by in-situ electron paramagnetic resonance in ultraviolet-based homogenous advanced oxidation processes</w:t>
            </w:r>
          </w:p>
        </w:tc>
        <w:tc>
          <w:tcPr>
            <w:tcW w:w="476" w:type="pct"/>
          </w:tcPr>
          <w:p w14:paraId="62F755A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刘文</w:t>
            </w:r>
          </w:p>
        </w:tc>
        <w:tc>
          <w:tcPr>
            <w:tcW w:w="903" w:type="pct"/>
            <w:gridSpan w:val="2"/>
          </w:tcPr>
          <w:p w14:paraId="459CE3D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Water Research</w:t>
            </w:r>
          </w:p>
        </w:tc>
        <w:tc>
          <w:tcPr>
            <w:tcW w:w="882" w:type="pct"/>
          </w:tcPr>
          <w:p w14:paraId="2EDEA872"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221</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118747</w:t>
            </w:r>
          </w:p>
        </w:tc>
        <w:tc>
          <w:tcPr>
            <w:tcW w:w="540" w:type="pct"/>
          </w:tcPr>
          <w:p w14:paraId="2EF0ED5D"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6BCEDB5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0BFFFB5" w14:textId="77777777">
        <w:trPr>
          <w:trHeight w:val="315"/>
        </w:trPr>
        <w:tc>
          <w:tcPr>
            <w:tcW w:w="375" w:type="pct"/>
            <w:vAlign w:val="center"/>
          </w:tcPr>
          <w:p w14:paraId="25467D2E"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422</w:t>
            </w:r>
          </w:p>
        </w:tc>
        <w:tc>
          <w:tcPr>
            <w:tcW w:w="1388" w:type="pct"/>
          </w:tcPr>
          <w:p w14:paraId="1C3D250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Activation of peracetic acid by metal-organic frameworks (ZIF-67) for efficient degradation of sulfachloropyridazine</w:t>
            </w:r>
          </w:p>
        </w:tc>
        <w:tc>
          <w:tcPr>
            <w:tcW w:w="476" w:type="pct"/>
          </w:tcPr>
          <w:p w14:paraId="70C1624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刘文</w:t>
            </w:r>
          </w:p>
        </w:tc>
        <w:tc>
          <w:tcPr>
            <w:tcW w:w="903" w:type="pct"/>
            <w:gridSpan w:val="2"/>
          </w:tcPr>
          <w:p w14:paraId="45E4A34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Chinese Chemical Letters</w:t>
            </w:r>
          </w:p>
        </w:tc>
        <w:tc>
          <w:tcPr>
            <w:tcW w:w="882" w:type="pct"/>
          </w:tcPr>
          <w:p w14:paraId="6F598288"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33</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6</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3172</w:t>
            </w:r>
            <w:r>
              <w:rPr>
                <w:rFonts w:ascii="Times New Roman" w:eastAsia="楷体" w:hAnsi="Times New Roman" w:cs="Times New Roman" w:hint="eastAsia"/>
                <w:bCs/>
                <w:sz w:val="21"/>
                <w:szCs w:val="21"/>
              </w:rPr>
              <w:t>-</w:t>
            </w:r>
            <w:r>
              <w:rPr>
                <w:rFonts w:ascii="Times New Roman" w:eastAsia="楷体" w:hAnsi="Times New Roman" w:cs="Times New Roman"/>
                <w:bCs/>
                <w:sz w:val="21"/>
                <w:szCs w:val="21"/>
              </w:rPr>
              <w:t>3176</w:t>
            </w:r>
          </w:p>
        </w:tc>
        <w:tc>
          <w:tcPr>
            <w:tcW w:w="540" w:type="pct"/>
          </w:tcPr>
          <w:p w14:paraId="57F19923"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6A8CA5C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670BB75" w14:textId="77777777">
        <w:trPr>
          <w:trHeight w:val="315"/>
        </w:trPr>
        <w:tc>
          <w:tcPr>
            <w:tcW w:w="375" w:type="pct"/>
            <w:vAlign w:val="center"/>
          </w:tcPr>
          <w:p w14:paraId="50C1A2BD"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423</w:t>
            </w:r>
          </w:p>
        </w:tc>
        <w:tc>
          <w:tcPr>
            <w:tcW w:w="1388" w:type="pct"/>
          </w:tcPr>
          <w:p w14:paraId="2F8CFA4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Application of Titanate Nanotubes for Photocatalytic Decontamination in Water: Challenges and Prospects</w:t>
            </w:r>
          </w:p>
        </w:tc>
        <w:tc>
          <w:tcPr>
            <w:tcW w:w="476" w:type="pct"/>
          </w:tcPr>
          <w:p w14:paraId="4E6AA34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刘文</w:t>
            </w:r>
          </w:p>
        </w:tc>
        <w:tc>
          <w:tcPr>
            <w:tcW w:w="903" w:type="pct"/>
            <w:gridSpan w:val="2"/>
          </w:tcPr>
          <w:p w14:paraId="6C05BB3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ACS ES and T Engineering</w:t>
            </w:r>
          </w:p>
        </w:tc>
        <w:tc>
          <w:tcPr>
            <w:tcW w:w="882" w:type="pct"/>
          </w:tcPr>
          <w:p w14:paraId="32EB4B0D"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6</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1015</w:t>
            </w:r>
            <w:r>
              <w:rPr>
                <w:rFonts w:ascii="Times New Roman" w:eastAsia="楷体" w:hAnsi="Times New Roman" w:cs="Times New Roman" w:hint="eastAsia"/>
                <w:bCs/>
                <w:sz w:val="21"/>
                <w:szCs w:val="21"/>
              </w:rPr>
              <w:t>-</w:t>
            </w:r>
            <w:r>
              <w:rPr>
                <w:rFonts w:ascii="Times New Roman" w:eastAsia="楷体" w:hAnsi="Times New Roman" w:cs="Times New Roman"/>
                <w:bCs/>
                <w:sz w:val="21"/>
                <w:szCs w:val="21"/>
              </w:rPr>
              <w:t>1038</w:t>
            </w:r>
          </w:p>
        </w:tc>
        <w:tc>
          <w:tcPr>
            <w:tcW w:w="540" w:type="pct"/>
          </w:tcPr>
          <w:p w14:paraId="07AAFC21"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45973FA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1FF319A3" w14:textId="77777777">
        <w:trPr>
          <w:trHeight w:val="315"/>
        </w:trPr>
        <w:tc>
          <w:tcPr>
            <w:tcW w:w="375" w:type="pct"/>
            <w:vAlign w:val="center"/>
          </w:tcPr>
          <w:p w14:paraId="3DD46BA5"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424</w:t>
            </w:r>
          </w:p>
        </w:tc>
        <w:tc>
          <w:tcPr>
            <w:tcW w:w="1388" w:type="pct"/>
          </w:tcPr>
          <w:p w14:paraId="1932614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Effect and Mechanism of Titanium Nanomaterials on Microbial Community Structure and Function in Sequencing Batch Reactor</w:t>
            </w:r>
          </w:p>
        </w:tc>
        <w:tc>
          <w:tcPr>
            <w:tcW w:w="476" w:type="pct"/>
          </w:tcPr>
          <w:p w14:paraId="3CC9929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刘文</w:t>
            </w:r>
          </w:p>
        </w:tc>
        <w:tc>
          <w:tcPr>
            <w:tcW w:w="903" w:type="pct"/>
            <w:gridSpan w:val="2"/>
          </w:tcPr>
          <w:p w14:paraId="1C09897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ACS Environmental Science and Technology Water</w:t>
            </w:r>
          </w:p>
        </w:tc>
        <w:tc>
          <w:tcPr>
            <w:tcW w:w="882" w:type="pct"/>
          </w:tcPr>
          <w:p w14:paraId="34EC6A0F"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w:t>
            </w:r>
            <w:r>
              <w:rPr>
                <w:rFonts w:ascii="Times New Roman" w:eastAsia="楷体" w:hAnsi="Times New Roman" w:cs="Times New Roman" w:hint="eastAsia"/>
                <w:bCs/>
                <w:sz w:val="21"/>
                <w:szCs w:val="21"/>
              </w:rPr>
              <w:t xml:space="preserve">, 3, </w:t>
            </w:r>
            <w:r>
              <w:rPr>
                <w:rFonts w:ascii="Times New Roman" w:eastAsia="楷体" w:hAnsi="Times New Roman" w:cs="Times New Roman"/>
                <w:bCs/>
                <w:sz w:val="21"/>
                <w:szCs w:val="21"/>
              </w:rPr>
              <w:t>395</w:t>
            </w:r>
            <w:r>
              <w:rPr>
                <w:rFonts w:ascii="Times New Roman" w:eastAsia="楷体" w:hAnsi="Times New Roman" w:cs="Times New Roman" w:hint="eastAsia"/>
                <w:bCs/>
                <w:sz w:val="21"/>
                <w:szCs w:val="21"/>
              </w:rPr>
              <w:t>-404</w:t>
            </w:r>
          </w:p>
        </w:tc>
        <w:tc>
          <w:tcPr>
            <w:tcW w:w="540" w:type="pct"/>
          </w:tcPr>
          <w:p w14:paraId="6CAD9FA2"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5BD1F00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5D1648C" w14:textId="77777777">
        <w:trPr>
          <w:trHeight w:val="315"/>
        </w:trPr>
        <w:tc>
          <w:tcPr>
            <w:tcW w:w="375" w:type="pct"/>
            <w:vAlign w:val="center"/>
          </w:tcPr>
          <w:p w14:paraId="4C2B3FCE"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425</w:t>
            </w:r>
          </w:p>
        </w:tc>
        <w:tc>
          <w:tcPr>
            <w:tcW w:w="1388" w:type="pct"/>
          </w:tcPr>
          <w:p w14:paraId="323BA78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Eliminating tetracycline antibiotics matrix via photoactivated sulfate radical-based advanced oxidation process over the immobilized MIL-88A: Batch and continuous experiments</w:t>
            </w:r>
          </w:p>
        </w:tc>
        <w:tc>
          <w:tcPr>
            <w:tcW w:w="476" w:type="pct"/>
          </w:tcPr>
          <w:p w14:paraId="3596391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刘文</w:t>
            </w:r>
          </w:p>
        </w:tc>
        <w:tc>
          <w:tcPr>
            <w:tcW w:w="903" w:type="pct"/>
            <w:gridSpan w:val="2"/>
          </w:tcPr>
          <w:p w14:paraId="5F18DB6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Chemical Engineering Journal</w:t>
            </w:r>
          </w:p>
        </w:tc>
        <w:tc>
          <w:tcPr>
            <w:tcW w:w="882" w:type="pct"/>
          </w:tcPr>
          <w:p w14:paraId="57A6EE04"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431</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133213</w:t>
            </w:r>
          </w:p>
        </w:tc>
        <w:tc>
          <w:tcPr>
            <w:tcW w:w="540" w:type="pct"/>
          </w:tcPr>
          <w:p w14:paraId="3A05EE3D"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10916B6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249FDE1" w14:textId="77777777">
        <w:trPr>
          <w:trHeight w:val="315"/>
        </w:trPr>
        <w:tc>
          <w:tcPr>
            <w:tcW w:w="375" w:type="pct"/>
            <w:vAlign w:val="center"/>
          </w:tcPr>
          <w:p w14:paraId="3D0B0F73"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426</w:t>
            </w:r>
          </w:p>
        </w:tc>
        <w:tc>
          <w:tcPr>
            <w:tcW w:w="1388" w:type="pct"/>
          </w:tcPr>
          <w:p w14:paraId="6C5C784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Ferric oxide nanoclusters with low-spin FeIII anchored g-C3N4 rod for boosting photocatalytic activity and degradation of diclofenac in water under solar light</w:t>
            </w:r>
          </w:p>
        </w:tc>
        <w:tc>
          <w:tcPr>
            <w:tcW w:w="476" w:type="pct"/>
          </w:tcPr>
          <w:p w14:paraId="327F434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刘文</w:t>
            </w:r>
          </w:p>
        </w:tc>
        <w:tc>
          <w:tcPr>
            <w:tcW w:w="903" w:type="pct"/>
            <w:gridSpan w:val="2"/>
          </w:tcPr>
          <w:p w14:paraId="57444AC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Applied Catalysis B: Environmental</w:t>
            </w:r>
          </w:p>
        </w:tc>
        <w:tc>
          <w:tcPr>
            <w:tcW w:w="882" w:type="pct"/>
          </w:tcPr>
          <w:p w14:paraId="71F50A7B"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317</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121725</w:t>
            </w:r>
            <w:r>
              <w:rPr>
                <w:rFonts w:ascii="Times New Roman" w:eastAsia="楷体" w:hAnsi="Times New Roman" w:cs="Times New Roman" w:hint="eastAsia"/>
                <w:bCs/>
                <w:sz w:val="21"/>
                <w:szCs w:val="21"/>
              </w:rPr>
              <w:t xml:space="preserve"> </w:t>
            </w:r>
          </w:p>
        </w:tc>
        <w:tc>
          <w:tcPr>
            <w:tcW w:w="540" w:type="pct"/>
          </w:tcPr>
          <w:p w14:paraId="60A0033F"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75A97DB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1A7CB57C" w14:textId="77777777">
        <w:trPr>
          <w:trHeight w:val="315"/>
        </w:trPr>
        <w:tc>
          <w:tcPr>
            <w:tcW w:w="375" w:type="pct"/>
            <w:vAlign w:val="center"/>
          </w:tcPr>
          <w:p w14:paraId="6B9D4D05"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427</w:t>
            </w:r>
          </w:p>
        </w:tc>
        <w:tc>
          <w:tcPr>
            <w:tcW w:w="1388" w:type="pct"/>
          </w:tcPr>
          <w:p w14:paraId="0CA0A01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Hydrogen atom abstraction mechanism for organic compound oxidation by acetylperoxyl radical in Co(II)/peracetic acid activation system</w:t>
            </w:r>
          </w:p>
        </w:tc>
        <w:tc>
          <w:tcPr>
            <w:tcW w:w="476" w:type="pct"/>
          </w:tcPr>
          <w:p w14:paraId="0929A8A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刘文</w:t>
            </w:r>
          </w:p>
        </w:tc>
        <w:tc>
          <w:tcPr>
            <w:tcW w:w="903" w:type="pct"/>
            <w:gridSpan w:val="2"/>
          </w:tcPr>
          <w:p w14:paraId="1E371D6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Water Research</w:t>
            </w:r>
          </w:p>
        </w:tc>
        <w:tc>
          <w:tcPr>
            <w:tcW w:w="882" w:type="pct"/>
          </w:tcPr>
          <w:p w14:paraId="436ED380"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212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118113</w:t>
            </w:r>
          </w:p>
        </w:tc>
        <w:tc>
          <w:tcPr>
            <w:tcW w:w="540" w:type="pct"/>
          </w:tcPr>
          <w:p w14:paraId="0DB4B75C"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68EB007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2D4CFE2E" w14:textId="77777777">
        <w:trPr>
          <w:trHeight w:val="315"/>
        </w:trPr>
        <w:tc>
          <w:tcPr>
            <w:tcW w:w="375" w:type="pct"/>
            <w:vAlign w:val="center"/>
          </w:tcPr>
          <w:p w14:paraId="3D4B25FF"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428</w:t>
            </w:r>
          </w:p>
        </w:tc>
        <w:tc>
          <w:tcPr>
            <w:tcW w:w="1388" w:type="pct"/>
          </w:tcPr>
          <w:p w14:paraId="06FD7A3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Interface Engineering of Co(OH)2Nanosheets Growing on the KNbO3Perovskite Based on Electronic Structure Modulation for Enhanced Peroxymonosulfate Activation</w:t>
            </w:r>
          </w:p>
        </w:tc>
        <w:tc>
          <w:tcPr>
            <w:tcW w:w="476" w:type="pct"/>
          </w:tcPr>
          <w:p w14:paraId="4546238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刘文</w:t>
            </w:r>
          </w:p>
        </w:tc>
        <w:tc>
          <w:tcPr>
            <w:tcW w:w="903" w:type="pct"/>
            <w:gridSpan w:val="2"/>
          </w:tcPr>
          <w:p w14:paraId="2ECE284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Science and Technology</w:t>
            </w:r>
          </w:p>
        </w:tc>
        <w:tc>
          <w:tcPr>
            <w:tcW w:w="882" w:type="pct"/>
          </w:tcPr>
          <w:p w14:paraId="35EBAF51"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56</w:t>
            </w:r>
            <w:r>
              <w:rPr>
                <w:rFonts w:ascii="Times New Roman" w:eastAsia="楷体" w:hAnsi="Times New Roman" w:cs="Times New Roman" w:hint="eastAsia"/>
                <w:bCs/>
                <w:sz w:val="21"/>
                <w:szCs w:val="21"/>
              </w:rPr>
              <w:t xml:space="preserve">, 8, </w:t>
            </w:r>
            <w:r>
              <w:rPr>
                <w:rFonts w:ascii="Times New Roman" w:eastAsia="楷体" w:hAnsi="Times New Roman" w:cs="Times New Roman"/>
                <w:bCs/>
                <w:sz w:val="21"/>
                <w:szCs w:val="21"/>
              </w:rPr>
              <w:t>5200</w:t>
            </w:r>
            <w:r>
              <w:rPr>
                <w:rFonts w:ascii="Times New Roman" w:eastAsia="楷体" w:hAnsi="Times New Roman" w:cs="Times New Roman" w:hint="eastAsia"/>
                <w:bCs/>
                <w:sz w:val="21"/>
                <w:szCs w:val="21"/>
              </w:rPr>
              <w:t>-</w:t>
            </w:r>
            <w:r>
              <w:rPr>
                <w:rFonts w:ascii="Times New Roman" w:eastAsia="楷体" w:hAnsi="Times New Roman" w:cs="Times New Roman"/>
                <w:bCs/>
                <w:sz w:val="21"/>
                <w:szCs w:val="21"/>
              </w:rPr>
              <w:t>5212</w:t>
            </w:r>
          </w:p>
        </w:tc>
        <w:tc>
          <w:tcPr>
            <w:tcW w:w="540" w:type="pct"/>
          </w:tcPr>
          <w:p w14:paraId="2DB17E82"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0D4F110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10B2216" w14:textId="77777777">
        <w:trPr>
          <w:trHeight w:val="315"/>
        </w:trPr>
        <w:tc>
          <w:tcPr>
            <w:tcW w:w="375" w:type="pct"/>
            <w:vAlign w:val="center"/>
          </w:tcPr>
          <w:p w14:paraId="7DBFECDF"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429</w:t>
            </w:r>
          </w:p>
        </w:tc>
        <w:tc>
          <w:tcPr>
            <w:tcW w:w="1388" w:type="pct"/>
          </w:tcPr>
          <w:p w14:paraId="46EF0FC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Effects of voltage and pressure on sludge electro-dewatering process and the dewatering mechanisms investigation</w:t>
            </w:r>
          </w:p>
        </w:tc>
        <w:tc>
          <w:tcPr>
            <w:tcW w:w="476" w:type="pct"/>
          </w:tcPr>
          <w:p w14:paraId="5C3C834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刘阳生</w:t>
            </w:r>
          </w:p>
        </w:tc>
        <w:tc>
          <w:tcPr>
            <w:tcW w:w="903" w:type="pct"/>
            <w:gridSpan w:val="2"/>
          </w:tcPr>
          <w:p w14:paraId="18853A0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Research</w:t>
            </w:r>
          </w:p>
        </w:tc>
        <w:tc>
          <w:tcPr>
            <w:tcW w:w="882" w:type="pct"/>
          </w:tcPr>
          <w:p w14:paraId="4A0FBBFD"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212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113490</w:t>
            </w:r>
          </w:p>
        </w:tc>
        <w:tc>
          <w:tcPr>
            <w:tcW w:w="540" w:type="pct"/>
          </w:tcPr>
          <w:p w14:paraId="58ABC182"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502B87F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0FB3A2E" w14:textId="77777777">
        <w:trPr>
          <w:trHeight w:val="315"/>
        </w:trPr>
        <w:tc>
          <w:tcPr>
            <w:tcW w:w="375" w:type="pct"/>
            <w:vAlign w:val="center"/>
          </w:tcPr>
          <w:p w14:paraId="1327714C"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430</w:t>
            </w:r>
          </w:p>
        </w:tc>
        <w:tc>
          <w:tcPr>
            <w:tcW w:w="1388" w:type="pct"/>
          </w:tcPr>
          <w:p w14:paraId="6B323923" w14:textId="77777777" w:rsidR="00496366" w:rsidRDefault="00A51D4C">
            <w:pPr>
              <w:spacing w:beforeLines="50" w:before="163"/>
              <w:jc w:val="left"/>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Synthesis of branched chitosan derivatives for demulsification and</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steel anti-corrosion performances investigation</w:t>
            </w:r>
          </w:p>
        </w:tc>
        <w:tc>
          <w:tcPr>
            <w:tcW w:w="476" w:type="pct"/>
          </w:tcPr>
          <w:p w14:paraId="00C6ED5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刘阳生</w:t>
            </w:r>
          </w:p>
        </w:tc>
        <w:tc>
          <w:tcPr>
            <w:tcW w:w="903" w:type="pct"/>
            <w:gridSpan w:val="2"/>
          </w:tcPr>
          <w:p w14:paraId="6A8B5B7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Colloids and Surfaces A: Physicochemical and Engineering Aspects</w:t>
            </w:r>
          </w:p>
        </w:tc>
        <w:tc>
          <w:tcPr>
            <w:tcW w:w="882" w:type="pct"/>
          </w:tcPr>
          <w:p w14:paraId="7F4208E0"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653</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130038</w:t>
            </w:r>
          </w:p>
        </w:tc>
        <w:tc>
          <w:tcPr>
            <w:tcW w:w="540" w:type="pct"/>
          </w:tcPr>
          <w:p w14:paraId="235B7AB4"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077F12A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41297495" w14:textId="77777777">
        <w:trPr>
          <w:trHeight w:val="315"/>
        </w:trPr>
        <w:tc>
          <w:tcPr>
            <w:tcW w:w="375" w:type="pct"/>
            <w:vAlign w:val="center"/>
          </w:tcPr>
          <w:p w14:paraId="30F3C251"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431</w:t>
            </w:r>
          </w:p>
        </w:tc>
        <w:tc>
          <w:tcPr>
            <w:tcW w:w="1388" w:type="pct"/>
          </w:tcPr>
          <w:p w14:paraId="12725B78" w14:textId="77777777" w:rsidR="00496366" w:rsidRDefault="00A51D4C">
            <w:pPr>
              <w:spacing w:beforeLines="50" w:before="163"/>
              <w:jc w:val="left"/>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 xml:space="preserve">Synthesis of modified natural polysaccharides for demulsification and </w:t>
            </w:r>
            <w:r>
              <w:rPr>
                <w:rFonts w:ascii="Times New Roman" w:eastAsia="楷体" w:hAnsi="Times New Roman" w:cs="Times New Roman"/>
                <w:bCs/>
                <w:sz w:val="21"/>
                <w:szCs w:val="21"/>
              </w:rPr>
              <w:lastRenderedPageBreak/>
              <w:t>corrosion inhibition</w:t>
            </w:r>
          </w:p>
        </w:tc>
        <w:tc>
          <w:tcPr>
            <w:tcW w:w="476" w:type="pct"/>
          </w:tcPr>
          <w:p w14:paraId="482BCD5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lastRenderedPageBreak/>
              <w:t>刘阳生</w:t>
            </w:r>
          </w:p>
        </w:tc>
        <w:tc>
          <w:tcPr>
            <w:tcW w:w="903" w:type="pct"/>
            <w:gridSpan w:val="2"/>
          </w:tcPr>
          <w:p w14:paraId="5371EFD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Colloids and Surfaces A: Physicochemic</w:t>
            </w:r>
            <w:r>
              <w:rPr>
                <w:rFonts w:ascii="Times New Roman" w:eastAsia="楷体" w:hAnsi="Times New Roman" w:cs="Times New Roman"/>
                <w:bCs/>
                <w:sz w:val="21"/>
                <w:szCs w:val="21"/>
              </w:rPr>
              <w:lastRenderedPageBreak/>
              <w:t>al and Engineering Aspects</w:t>
            </w:r>
          </w:p>
        </w:tc>
        <w:tc>
          <w:tcPr>
            <w:tcW w:w="882" w:type="pct"/>
          </w:tcPr>
          <w:p w14:paraId="550A74B3"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lastRenderedPageBreak/>
              <w:t>653</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130045</w:t>
            </w:r>
          </w:p>
        </w:tc>
        <w:tc>
          <w:tcPr>
            <w:tcW w:w="540" w:type="pct"/>
          </w:tcPr>
          <w:p w14:paraId="0D2BEB52"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68EF58A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171B39F5" w14:textId="77777777">
        <w:trPr>
          <w:trHeight w:val="315"/>
        </w:trPr>
        <w:tc>
          <w:tcPr>
            <w:tcW w:w="375" w:type="pct"/>
            <w:vAlign w:val="center"/>
          </w:tcPr>
          <w:p w14:paraId="6E6A5783"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432</w:t>
            </w:r>
          </w:p>
        </w:tc>
        <w:tc>
          <w:tcPr>
            <w:tcW w:w="1388" w:type="pct"/>
          </w:tcPr>
          <w:p w14:paraId="00AC1F3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 critical review of sulfate aerosol formation mechanisms during winter polluted periods</w:t>
            </w:r>
          </w:p>
        </w:tc>
        <w:tc>
          <w:tcPr>
            <w:tcW w:w="476" w:type="pct"/>
          </w:tcPr>
          <w:p w14:paraId="66359C8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张远航</w:t>
            </w:r>
          </w:p>
        </w:tc>
        <w:tc>
          <w:tcPr>
            <w:tcW w:w="903" w:type="pct"/>
            <w:gridSpan w:val="2"/>
          </w:tcPr>
          <w:p w14:paraId="31C1C47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Journal of Environmental Sciences (China)</w:t>
            </w:r>
          </w:p>
        </w:tc>
        <w:tc>
          <w:tcPr>
            <w:tcW w:w="882" w:type="pct"/>
          </w:tcPr>
          <w:p w14:paraId="719A4EEF"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hint="eastAsia"/>
                <w:bCs/>
                <w:sz w:val="21"/>
                <w:szCs w:val="21"/>
              </w:rPr>
              <w:t xml:space="preserve"> </w:t>
            </w:r>
          </w:p>
        </w:tc>
        <w:tc>
          <w:tcPr>
            <w:tcW w:w="540" w:type="pct"/>
          </w:tcPr>
          <w:p w14:paraId="47D31AE3"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08BB5E3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115D514" w14:textId="77777777">
        <w:trPr>
          <w:trHeight w:val="315"/>
        </w:trPr>
        <w:tc>
          <w:tcPr>
            <w:tcW w:w="375" w:type="pct"/>
            <w:vAlign w:val="center"/>
          </w:tcPr>
          <w:p w14:paraId="0A8B1FC8"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433</w:t>
            </w:r>
          </w:p>
        </w:tc>
        <w:tc>
          <w:tcPr>
            <w:tcW w:w="1388" w:type="pct"/>
          </w:tcPr>
          <w:p w14:paraId="164F02D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OH and HO2 radical chemistry at a suburban site during the EXPLORE-YRD campaign in 2018</w:t>
            </w:r>
          </w:p>
        </w:tc>
        <w:tc>
          <w:tcPr>
            <w:tcW w:w="476" w:type="pct"/>
          </w:tcPr>
          <w:p w14:paraId="702CBB0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张远航</w:t>
            </w:r>
          </w:p>
        </w:tc>
        <w:tc>
          <w:tcPr>
            <w:tcW w:w="903" w:type="pct"/>
            <w:gridSpan w:val="2"/>
          </w:tcPr>
          <w:p w14:paraId="7F0F31C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Atmospheric Chemistry and Physics</w:t>
            </w:r>
          </w:p>
        </w:tc>
        <w:tc>
          <w:tcPr>
            <w:tcW w:w="882" w:type="pct"/>
          </w:tcPr>
          <w:p w14:paraId="04F6DC99"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22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10</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7005</w:t>
            </w:r>
            <w:r>
              <w:rPr>
                <w:rFonts w:ascii="Times New Roman" w:eastAsia="楷体" w:hAnsi="Times New Roman" w:cs="Times New Roman" w:hint="eastAsia"/>
                <w:bCs/>
                <w:sz w:val="21"/>
                <w:szCs w:val="21"/>
              </w:rPr>
              <w:t>-</w:t>
            </w:r>
            <w:r>
              <w:rPr>
                <w:rFonts w:ascii="Times New Roman" w:eastAsia="楷体" w:hAnsi="Times New Roman" w:cs="Times New Roman"/>
                <w:bCs/>
                <w:sz w:val="21"/>
                <w:szCs w:val="21"/>
              </w:rPr>
              <w:t>7028</w:t>
            </w:r>
          </w:p>
        </w:tc>
        <w:tc>
          <w:tcPr>
            <w:tcW w:w="540" w:type="pct"/>
          </w:tcPr>
          <w:p w14:paraId="0D797994"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0839EBC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6E24FD64" w14:textId="77777777">
        <w:trPr>
          <w:trHeight w:val="315"/>
        </w:trPr>
        <w:tc>
          <w:tcPr>
            <w:tcW w:w="375" w:type="pct"/>
            <w:vAlign w:val="center"/>
          </w:tcPr>
          <w:p w14:paraId="2D9C402D"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434</w:t>
            </w:r>
          </w:p>
        </w:tc>
        <w:tc>
          <w:tcPr>
            <w:tcW w:w="1388" w:type="pct"/>
          </w:tcPr>
          <w:p w14:paraId="5E56C50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Radical chemistry in the Pearl River Delta: observations and modeling of OH and HO2radicals in Shenzhen in 2018</w:t>
            </w:r>
          </w:p>
        </w:tc>
        <w:tc>
          <w:tcPr>
            <w:tcW w:w="476" w:type="pct"/>
          </w:tcPr>
          <w:p w14:paraId="41D09C3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张远航</w:t>
            </w:r>
          </w:p>
        </w:tc>
        <w:tc>
          <w:tcPr>
            <w:tcW w:w="903" w:type="pct"/>
            <w:gridSpan w:val="2"/>
          </w:tcPr>
          <w:p w14:paraId="7B05D68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Atmospheric Chemistry and Physics</w:t>
            </w:r>
          </w:p>
        </w:tc>
        <w:tc>
          <w:tcPr>
            <w:tcW w:w="882" w:type="pct"/>
          </w:tcPr>
          <w:p w14:paraId="2A04C0A2"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22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18</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12525</w:t>
            </w:r>
            <w:r>
              <w:rPr>
                <w:rFonts w:ascii="Times New Roman" w:eastAsia="楷体" w:hAnsi="Times New Roman" w:cs="Times New Roman" w:hint="eastAsia"/>
                <w:bCs/>
                <w:sz w:val="21"/>
                <w:szCs w:val="21"/>
              </w:rPr>
              <w:t>-</w:t>
            </w:r>
            <w:r>
              <w:rPr>
                <w:rFonts w:ascii="Times New Roman" w:eastAsia="楷体" w:hAnsi="Times New Roman" w:cs="Times New Roman"/>
                <w:bCs/>
                <w:sz w:val="21"/>
                <w:szCs w:val="21"/>
              </w:rPr>
              <w:t>12542</w:t>
            </w:r>
          </w:p>
        </w:tc>
        <w:tc>
          <w:tcPr>
            <w:tcW w:w="540" w:type="pct"/>
          </w:tcPr>
          <w:p w14:paraId="135EBF6D"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4E2716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0DF17DB" w14:textId="77777777">
        <w:trPr>
          <w:trHeight w:val="315"/>
        </w:trPr>
        <w:tc>
          <w:tcPr>
            <w:tcW w:w="375" w:type="pct"/>
            <w:vAlign w:val="center"/>
          </w:tcPr>
          <w:p w14:paraId="1C19CD08"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435</w:t>
            </w:r>
          </w:p>
        </w:tc>
        <w:tc>
          <w:tcPr>
            <w:tcW w:w="1388" w:type="pct"/>
          </w:tcPr>
          <w:p w14:paraId="24DB6E5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Review of technologies and their applications for the speciated detection of RO2 radicals</w:t>
            </w:r>
          </w:p>
        </w:tc>
        <w:tc>
          <w:tcPr>
            <w:tcW w:w="476" w:type="pct"/>
          </w:tcPr>
          <w:p w14:paraId="1125EA6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张远航</w:t>
            </w:r>
          </w:p>
        </w:tc>
        <w:tc>
          <w:tcPr>
            <w:tcW w:w="903" w:type="pct"/>
            <w:gridSpan w:val="2"/>
          </w:tcPr>
          <w:p w14:paraId="769E84F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Journal of Environmental Sciences (China)</w:t>
            </w:r>
          </w:p>
        </w:tc>
        <w:tc>
          <w:tcPr>
            <w:tcW w:w="882" w:type="pct"/>
          </w:tcPr>
          <w:p w14:paraId="3A5F5111"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hint="eastAsia"/>
                <w:bCs/>
                <w:sz w:val="21"/>
                <w:szCs w:val="21"/>
              </w:rPr>
              <w:t xml:space="preserve"> </w:t>
            </w:r>
          </w:p>
        </w:tc>
        <w:tc>
          <w:tcPr>
            <w:tcW w:w="540" w:type="pct"/>
          </w:tcPr>
          <w:p w14:paraId="75B5DD80"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5CFF800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5FE6C24" w14:textId="77777777">
        <w:trPr>
          <w:trHeight w:val="315"/>
        </w:trPr>
        <w:tc>
          <w:tcPr>
            <w:tcW w:w="375" w:type="pct"/>
            <w:vAlign w:val="center"/>
          </w:tcPr>
          <w:p w14:paraId="19A316CF"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436</w:t>
            </w:r>
          </w:p>
        </w:tc>
        <w:tc>
          <w:tcPr>
            <w:tcW w:w="1388" w:type="pct"/>
          </w:tcPr>
          <w:p w14:paraId="20AECC6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Aggregate exposure pathways for microplastics (mpAEP): An evidence-based framework to identify research and regulatory needs</w:t>
            </w:r>
          </w:p>
        </w:tc>
        <w:tc>
          <w:tcPr>
            <w:tcW w:w="476" w:type="pct"/>
          </w:tcPr>
          <w:p w14:paraId="6CE4770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倪晋仁</w:t>
            </w:r>
          </w:p>
        </w:tc>
        <w:tc>
          <w:tcPr>
            <w:tcW w:w="903" w:type="pct"/>
            <w:gridSpan w:val="2"/>
          </w:tcPr>
          <w:p w14:paraId="13B6A80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Water Research</w:t>
            </w:r>
          </w:p>
        </w:tc>
        <w:tc>
          <w:tcPr>
            <w:tcW w:w="882" w:type="pct"/>
          </w:tcPr>
          <w:p w14:paraId="6157CFDB"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209</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117873</w:t>
            </w:r>
          </w:p>
        </w:tc>
        <w:tc>
          <w:tcPr>
            <w:tcW w:w="540" w:type="pct"/>
          </w:tcPr>
          <w:p w14:paraId="00CDE5D2"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75F653E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0511033" w14:textId="77777777">
        <w:trPr>
          <w:trHeight w:val="315"/>
        </w:trPr>
        <w:tc>
          <w:tcPr>
            <w:tcW w:w="375" w:type="pct"/>
            <w:vAlign w:val="center"/>
          </w:tcPr>
          <w:p w14:paraId="0C875335"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437</w:t>
            </w:r>
          </w:p>
        </w:tc>
        <w:tc>
          <w:tcPr>
            <w:tcW w:w="1388" w:type="pct"/>
          </w:tcPr>
          <w:p w14:paraId="3E8FDF9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Bioaccumulation of 35 metal(loid)s in organs of a freshwater mussel (Hyriopsis cumingii) and environmental implications in Poyang Lake, China</w:t>
            </w:r>
          </w:p>
        </w:tc>
        <w:tc>
          <w:tcPr>
            <w:tcW w:w="476" w:type="pct"/>
          </w:tcPr>
          <w:p w14:paraId="3081545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倪晋仁</w:t>
            </w:r>
          </w:p>
        </w:tc>
        <w:tc>
          <w:tcPr>
            <w:tcW w:w="903" w:type="pct"/>
            <w:gridSpan w:val="2"/>
          </w:tcPr>
          <w:p w14:paraId="6C8D2EB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Chemosphere</w:t>
            </w:r>
          </w:p>
        </w:tc>
        <w:tc>
          <w:tcPr>
            <w:tcW w:w="882" w:type="pct"/>
          </w:tcPr>
          <w:p w14:paraId="7F4653FB"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307</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136150</w:t>
            </w:r>
          </w:p>
        </w:tc>
        <w:tc>
          <w:tcPr>
            <w:tcW w:w="540" w:type="pct"/>
          </w:tcPr>
          <w:p w14:paraId="4810D039"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4811074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7988F5ED" w14:textId="77777777">
        <w:trPr>
          <w:trHeight w:val="315"/>
        </w:trPr>
        <w:tc>
          <w:tcPr>
            <w:tcW w:w="375" w:type="pct"/>
            <w:vAlign w:val="center"/>
          </w:tcPr>
          <w:p w14:paraId="50E75376"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438</w:t>
            </w:r>
          </w:p>
        </w:tc>
        <w:tc>
          <w:tcPr>
            <w:tcW w:w="1388" w:type="pct"/>
          </w:tcPr>
          <w:p w14:paraId="5579B50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Deficiency and excess of groundwater iodine and their health associations</w:t>
            </w:r>
          </w:p>
        </w:tc>
        <w:tc>
          <w:tcPr>
            <w:tcW w:w="476" w:type="pct"/>
          </w:tcPr>
          <w:p w14:paraId="39229B3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倪晋仁</w:t>
            </w:r>
          </w:p>
        </w:tc>
        <w:tc>
          <w:tcPr>
            <w:tcW w:w="903" w:type="pct"/>
            <w:gridSpan w:val="2"/>
          </w:tcPr>
          <w:p w14:paraId="7FAA813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Nature Communications</w:t>
            </w:r>
          </w:p>
        </w:tc>
        <w:tc>
          <w:tcPr>
            <w:tcW w:w="882" w:type="pct"/>
          </w:tcPr>
          <w:p w14:paraId="4B2C5088"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13</w:t>
            </w:r>
            <w:r>
              <w:rPr>
                <w:rFonts w:ascii="Times New Roman" w:eastAsia="楷体" w:hAnsi="Times New Roman" w:cs="Times New Roman" w:hint="eastAsia"/>
                <w:bCs/>
                <w:sz w:val="21"/>
                <w:szCs w:val="21"/>
              </w:rPr>
              <w:t xml:space="preserve">, 1, </w:t>
            </w:r>
            <w:r>
              <w:rPr>
                <w:rFonts w:ascii="Times New Roman" w:eastAsia="楷体" w:hAnsi="Times New Roman" w:cs="Times New Roman"/>
                <w:bCs/>
                <w:sz w:val="21"/>
                <w:szCs w:val="21"/>
              </w:rPr>
              <w:t>7354</w:t>
            </w:r>
          </w:p>
        </w:tc>
        <w:tc>
          <w:tcPr>
            <w:tcW w:w="540" w:type="pct"/>
          </w:tcPr>
          <w:p w14:paraId="7E1A4FBD"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5271F9C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CB14B47" w14:textId="77777777">
        <w:trPr>
          <w:trHeight w:val="315"/>
        </w:trPr>
        <w:tc>
          <w:tcPr>
            <w:tcW w:w="375" w:type="pct"/>
            <w:vAlign w:val="center"/>
          </w:tcPr>
          <w:p w14:paraId="164F77BE"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439</w:t>
            </w:r>
          </w:p>
        </w:tc>
        <w:tc>
          <w:tcPr>
            <w:tcW w:w="1388" w:type="pct"/>
          </w:tcPr>
          <w:p w14:paraId="01B1643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Electrochemical elimination of Microcystis aeruginosa with boron-doped diamond anode in different electrolyte systems: chemical and biological mechanisms</w:t>
            </w:r>
          </w:p>
        </w:tc>
        <w:tc>
          <w:tcPr>
            <w:tcW w:w="476" w:type="pct"/>
          </w:tcPr>
          <w:p w14:paraId="0D5DF0D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倪晋仁</w:t>
            </w:r>
          </w:p>
        </w:tc>
        <w:tc>
          <w:tcPr>
            <w:tcW w:w="903" w:type="pct"/>
            <w:gridSpan w:val="2"/>
          </w:tcPr>
          <w:p w14:paraId="67EE1D2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Science and Pollution Research</w:t>
            </w:r>
          </w:p>
        </w:tc>
        <w:tc>
          <w:tcPr>
            <w:tcW w:w="882" w:type="pct"/>
          </w:tcPr>
          <w:p w14:paraId="34E28F2F"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29</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19</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27677</w:t>
            </w:r>
            <w:r>
              <w:rPr>
                <w:rFonts w:ascii="Times New Roman" w:eastAsia="楷体" w:hAnsi="Times New Roman" w:cs="Times New Roman" w:hint="eastAsia"/>
                <w:bCs/>
                <w:sz w:val="21"/>
                <w:szCs w:val="21"/>
              </w:rPr>
              <w:t>-</w:t>
            </w:r>
            <w:r>
              <w:rPr>
                <w:rFonts w:ascii="Times New Roman" w:eastAsia="楷体" w:hAnsi="Times New Roman" w:cs="Times New Roman"/>
                <w:bCs/>
                <w:sz w:val="21"/>
                <w:szCs w:val="21"/>
              </w:rPr>
              <w:t>27687</w:t>
            </w:r>
          </w:p>
        </w:tc>
        <w:tc>
          <w:tcPr>
            <w:tcW w:w="540" w:type="pct"/>
          </w:tcPr>
          <w:p w14:paraId="729BC242"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5C78430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1CD762D7" w14:textId="77777777">
        <w:trPr>
          <w:trHeight w:val="315"/>
        </w:trPr>
        <w:tc>
          <w:tcPr>
            <w:tcW w:w="375" w:type="pct"/>
            <w:vAlign w:val="center"/>
          </w:tcPr>
          <w:p w14:paraId="08A19872"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440</w:t>
            </w:r>
          </w:p>
        </w:tc>
        <w:tc>
          <w:tcPr>
            <w:tcW w:w="1388" w:type="pct"/>
          </w:tcPr>
          <w:p w14:paraId="3A6202F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Structural Characteristics of Endorheic Rivers in the Tarim Basin</w:t>
            </w:r>
          </w:p>
        </w:tc>
        <w:tc>
          <w:tcPr>
            <w:tcW w:w="476" w:type="pct"/>
          </w:tcPr>
          <w:p w14:paraId="5D1978E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倪晋仁</w:t>
            </w:r>
          </w:p>
        </w:tc>
        <w:tc>
          <w:tcPr>
            <w:tcW w:w="903" w:type="pct"/>
            <w:gridSpan w:val="2"/>
          </w:tcPr>
          <w:p w14:paraId="353F28D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Remote Sensing</w:t>
            </w:r>
          </w:p>
        </w:tc>
        <w:tc>
          <w:tcPr>
            <w:tcW w:w="882" w:type="pct"/>
          </w:tcPr>
          <w:p w14:paraId="530E25BB"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14</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18</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4502</w:t>
            </w:r>
          </w:p>
        </w:tc>
        <w:tc>
          <w:tcPr>
            <w:tcW w:w="540" w:type="pct"/>
          </w:tcPr>
          <w:p w14:paraId="60CA532B"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4CE5897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D872CFC" w14:textId="77777777">
        <w:trPr>
          <w:trHeight w:val="315"/>
        </w:trPr>
        <w:tc>
          <w:tcPr>
            <w:tcW w:w="375" w:type="pct"/>
            <w:vAlign w:val="center"/>
          </w:tcPr>
          <w:p w14:paraId="0DF785F6"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441</w:t>
            </w:r>
          </w:p>
        </w:tc>
        <w:tc>
          <w:tcPr>
            <w:tcW w:w="1388" w:type="pct"/>
          </w:tcPr>
          <w:p w14:paraId="6BDAD62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Supercarriers of antibiotic resistome in a world’s large river</w:t>
            </w:r>
          </w:p>
        </w:tc>
        <w:tc>
          <w:tcPr>
            <w:tcW w:w="476" w:type="pct"/>
          </w:tcPr>
          <w:p w14:paraId="4556815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倪晋仁</w:t>
            </w:r>
          </w:p>
        </w:tc>
        <w:tc>
          <w:tcPr>
            <w:tcW w:w="903" w:type="pct"/>
            <w:gridSpan w:val="2"/>
          </w:tcPr>
          <w:p w14:paraId="22ABD0A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Microbiome</w:t>
            </w:r>
          </w:p>
        </w:tc>
        <w:tc>
          <w:tcPr>
            <w:tcW w:w="882" w:type="pct"/>
          </w:tcPr>
          <w:p w14:paraId="347144EE"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10</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111</w:t>
            </w:r>
          </w:p>
        </w:tc>
        <w:tc>
          <w:tcPr>
            <w:tcW w:w="540" w:type="pct"/>
          </w:tcPr>
          <w:p w14:paraId="786E2E42"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5F184F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523C277" w14:textId="77777777">
        <w:trPr>
          <w:trHeight w:val="315"/>
        </w:trPr>
        <w:tc>
          <w:tcPr>
            <w:tcW w:w="375" w:type="pct"/>
            <w:vAlign w:val="center"/>
          </w:tcPr>
          <w:p w14:paraId="15D581F0"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442</w:t>
            </w:r>
          </w:p>
        </w:tc>
        <w:tc>
          <w:tcPr>
            <w:tcW w:w="1388" w:type="pct"/>
          </w:tcPr>
          <w:p w14:paraId="3AE6851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Three Gorges Dam: Friend or foe of riverine greenhouse gases?</w:t>
            </w:r>
          </w:p>
        </w:tc>
        <w:tc>
          <w:tcPr>
            <w:tcW w:w="476" w:type="pct"/>
          </w:tcPr>
          <w:p w14:paraId="388D9AD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倪晋仁</w:t>
            </w:r>
          </w:p>
        </w:tc>
        <w:tc>
          <w:tcPr>
            <w:tcW w:w="903" w:type="pct"/>
            <w:gridSpan w:val="2"/>
          </w:tcPr>
          <w:p w14:paraId="2B79831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National Science Review</w:t>
            </w:r>
          </w:p>
        </w:tc>
        <w:tc>
          <w:tcPr>
            <w:tcW w:w="882" w:type="pct"/>
          </w:tcPr>
          <w:p w14:paraId="6FA60B06"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9</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6</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nwac013</w:t>
            </w:r>
          </w:p>
        </w:tc>
        <w:tc>
          <w:tcPr>
            <w:tcW w:w="540" w:type="pct"/>
          </w:tcPr>
          <w:p w14:paraId="5001DBF1"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725F82A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671E4CC4" w14:textId="77777777">
        <w:trPr>
          <w:trHeight w:val="315"/>
        </w:trPr>
        <w:tc>
          <w:tcPr>
            <w:tcW w:w="375" w:type="pct"/>
            <w:vAlign w:val="center"/>
          </w:tcPr>
          <w:p w14:paraId="57E836DB"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443</w:t>
            </w:r>
          </w:p>
        </w:tc>
        <w:tc>
          <w:tcPr>
            <w:tcW w:w="1388" w:type="pct"/>
          </w:tcPr>
          <w:p w14:paraId="028D516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Antibiotics in global rivers</w:t>
            </w:r>
          </w:p>
        </w:tc>
        <w:tc>
          <w:tcPr>
            <w:tcW w:w="476" w:type="pct"/>
          </w:tcPr>
          <w:p w14:paraId="027931E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倪晋仁</w:t>
            </w:r>
          </w:p>
        </w:tc>
        <w:tc>
          <w:tcPr>
            <w:tcW w:w="903" w:type="pct"/>
            <w:gridSpan w:val="2"/>
          </w:tcPr>
          <w:p w14:paraId="7E7BBE4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National Science Open</w:t>
            </w:r>
          </w:p>
        </w:tc>
        <w:tc>
          <w:tcPr>
            <w:tcW w:w="882" w:type="pct"/>
          </w:tcPr>
          <w:p w14:paraId="6C3EF749"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1</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20220029</w:t>
            </w:r>
          </w:p>
        </w:tc>
        <w:tc>
          <w:tcPr>
            <w:tcW w:w="540" w:type="pct"/>
          </w:tcPr>
          <w:p w14:paraId="46A193E5"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FB3931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6024FB20" w14:textId="77777777">
        <w:trPr>
          <w:trHeight w:val="315"/>
        </w:trPr>
        <w:tc>
          <w:tcPr>
            <w:tcW w:w="375" w:type="pct"/>
            <w:vAlign w:val="center"/>
          </w:tcPr>
          <w:p w14:paraId="1073E7A1"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444</w:t>
            </w:r>
          </w:p>
        </w:tc>
        <w:tc>
          <w:tcPr>
            <w:tcW w:w="1388" w:type="pct"/>
          </w:tcPr>
          <w:p w14:paraId="4989B89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Addition of biochar as thin preamble layer into sand filtration columns could improve the microplastics removal from water</w:t>
            </w:r>
          </w:p>
        </w:tc>
        <w:tc>
          <w:tcPr>
            <w:tcW w:w="476" w:type="pct"/>
          </w:tcPr>
          <w:p w14:paraId="437B866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童美萍</w:t>
            </w:r>
          </w:p>
        </w:tc>
        <w:tc>
          <w:tcPr>
            <w:tcW w:w="903" w:type="pct"/>
            <w:gridSpan w:val="2"/>
          </w:tcPr>
          <w:p w14:paraId="74DFAF1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Water Research</w:t>
            </w:r>
          </w:p>
        </w:tc>
        <w:tc>
          <w:tcPr>
            <w:tcW w:w="882" w:type="pct"/>
          </w:tcPr>
          <w:p w14:paraId="444D4D30"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221</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118783</w:t>
            </w:r>
          </w:p>
        </w:tc>
        <w:tc>
          <w:tcPr>
            <w:tcW w:w="540" w:type="pct"/>
          </w:tcPr>
          <w:p w14:paraId="6497150F"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130FCC8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FB95256" w14:textId="77777777">
        <w:trPr>
          <w:trHeight w:val="315"/>
        </w:trPr>
        <w:tc>
          <w:tcPr>
            <w:tcW w:w="375" w:type="pct"/>
            <w:vAlign w:val="center"/>
          </w:tcPr>
          <w:p w14:paraId="05C2F669"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445</w:t>
            </w:r>
          </w:p>
        </w:tc>
        <w:tc>
          <w:tcPr>
            <w:tcW w:w="1388" w:type="pct"/>
          </w:tcPr>
          <w:p w14:paraId="2373D05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Bacterial capture and inactivation in sand filtration systems with addition of zero-valent iron as permeable layer under both slow and fast filtration conditions</w:t>
            </w:r>
          </w:p>
        </w:tc>
        <w:tc>
          <w:tcPr>
            <w:tcW w:w="476" w:type="pct"/>
          </w:tcPr>
          <w:p w14:paraId="2D0B99C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童美萍</w:t>
            </w:r>
          </w:p>
        </w:tc>
        <w:tc>
          <w:tcPr>
            <w:tcW w:w="903" w:type="pct"/>
            <w:gridSpan w:val="2"/>
          </w:tcPr>
          <w:p w14:paraId="311745C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Journal of Hazardous Materials</w:t>
            </w:r>
          </w:p>
        </w:tc>
        <w:tc>
          <w:tcPr>
            <w:tcW w:w="882" w:type="pct"/>
          </w:tcPr>
          <w:p w14:paraId="64DCBF01"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436</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129122</w:t>
            </w:r>
          </w:p>
        </w:tc>
        <w:tc>
          <w:tcPr>
            <w:tcW w:w="540" w:type="pct"/>
          </w:tcPr>
          <w:p w14:paraId="03986FCB"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0A057DD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48E0C032" w14:textId="77777777">
        <w:trPr>
          <w:trHeight w:val="315"/>
        </w:trPr>
        <w:tc>
          <w:tcPr>
            <w:tcW w:w="375" w:type="pct"/>
            <w:vAlign w:val="center"/>
          </w:tcPr>
          <w:p w14:paraId="53986DAE"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446</w:t>
            </w:r>
          </w:p>
        </w:tc>
        <w:tc>
          <w:tcPr>
            <w:tcW w:w="1388" w:type="pct"/>
          </w:tcPr>
          <w:p w14:paraId="19B48E2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Catalyst-Free Periodate Activation by Solar Irradiation for Bacterial Disinfection: Performance and Mechanisms</w:t>
            </w:r>
          </w:p>
        </w:tc>
        <w:tc>
          <w:tcPr>
            <w:tcW w:w="476" w:type="pct"/>
          </w:tcPr>
          <w:p w14:paraId="3EBDE46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童美萍</w:t>
            </w:r>
          </w:p>
        </w:tc>
        <w:tc>
          <w:tcPr>
            <w:tcW w:w="903" w:type="pct"/>
            <w:gridSpan w:val="2"/>
          </w:tcPr>
          <w:p w14:paraId="15F1124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Science and Technology</w:t>
            </w:r>
          </w:p>
        </w:tc>
        <w:tc>
          <w:tcPr>
            <w:tcW w:w="882" w:type="pct"/>
          </w:tcPr>
          <w:p w14:paraId="5C56D7C0"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56</w:t>
            </w:r>
            <w:r>
              <w:rPr>
                <w:rFonts w:ascii="Times New Roman" w:eastAsia="楷体" w:hAnsi="Times New Roman" w:cs="Times New Roman" w:hint="eastAsia"/>
                <w:bCs/>
                <w:sz w:val="21"/>
                <w:szCs w:val="21"/>
              </w:rPr>
              <w:t>, 7, 4413-4424</w:t>
            </w:r>
          </w:p>
        </w:tc>
        <w:tc>
          <w:tcPr>
            <w:tcW w:w="540" w:type="pct"/>
          </w:tcPr>
          <w:p w14:paraId="0A9FD62B"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0E7D4F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3225CF0" w14:textId="77777777">
        <w:trPr>
          <w:trHeight w:val="315"/>
        </w:trPr>
        <w:tc>
          <w:tcPr>
            <w:tcW w:w="375" w:type="pct"/>
            <w:vAlign w:val="center"/>
          </w:tcPr>
          <w:p w14:paraId="713A232A"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447</w:t>
            </w:r>
          </w:p>
        </w:tc>
        <w:tc>
          <w:tcPr>
            <w:tcW w:w="1388" w:type="pct"/>
          </w:tcPr>
          <w:p w14:paraId="5E63FCC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Freeze-thaw cycles induce diverse bacteria release behaviors from quartz sand columns with different water saturations</w:t>
            </w:r>
          </w:p>
        </w:tc>
        <w:tc>
          <w:tcPr>
            <w:tcW w:w="476" w:type="pct"/>
          </w:tcPr>
          <w:p w14:paraId="3CE4C47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童美萍</w:t>
            </w:r>
          </w:p>
        </w:tc>
        <w:tc>
          <w:tcPr>
            <w:tcW w:w="903" w:type="pct"/>
            <w:gridSpan w:val="2"/>
          </w:tcPr>
          <w:p w14:paraId="2F5109B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Water Research</w:t>
            </w:r>
          </w:p>
        </w:tc>
        <w:tc>
          <w:tcPr>
            <w:tcW w:w="882" w:type="pct"/>
          </w:tcPr>
          <w:p w14:paraId="52EE1262"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221</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118683</w:t>
            </w:r>
          </w:p>
        </w:tc>
        <w:tc>
          <w:tcPr>
            <w:tcW w:w="540" w:type="pct"/>
          </w:tcPr>
          <w:p w14:paraId="12442B32"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5C39DEB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5B0BE34" w14:textId="77777777">
        <w:trPr>
          <w:trHeight w:val="315"/>
        </w:trPr>
        <w:tc>
          <w:tcPr>
            <w:tcW w:w="375" w:type="pct"/>
            <w:vAlign w:val="center"/>
          </w:tcPr>
          <w:p w14:paraId="48543515"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448</w:t>
            </w:r>
          </w:p>
        </w:tc>
        <w:tc>
          <w:tcPr>
            <w:tcW w:w="1388" w:type="pct"/>
          </w:tcPr>
          <w:p w14:paraId="618554E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Improved removal performance of Gram-negative and Gram-positive bacteria in sand filtration system with arginine modified biochar amendment</w:t>
            </w:r>
          </w:p>
        </w:tc>
        <w:tc>
          <w:tcPr>
            <w:tcW w:w="476" w:type="pct"/>
          </w:tcPr>
          <w:p w14:paraId="5317C9F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童美萍</w:t>
            </w:r>
          </w:p>
        </w:tc>
        <w:tc>
          <w:tcPr>
            <w:tcW w:w="903" w:type="pct"/>
            <w:gridSpan w:val="2"/>
          </w:tcPr>
          <w:p w14:paraId="52ABAF3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Water Research</w:t>
            </w:r>
          </w:p>
        </w:tc>
        <w:tc>
          <w:tcPr>
            <w:tcW w:w="882" w:type="pct"/>
          </w:tcPr>
          <w:p w14:paraId="1F6EC54D"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211</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118006</w:t>
            </w:r>
          </w:p>
        </w:tc>
        <w:tc>
          <w:tcPr>
            <w:tcW w:w="540" w:type="pct"/>
          </w:tcPr>
          <w:p w14:paraId="7793E466"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7FAE1D8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71E787C" w14:textId="77777777">
        <w:trPr>
          <w:trHeight w:val="315"/>
        </w:trPr>
        <w:tc>
          <w:tcPr>
            <w:tcW w:w="375" w:type="pct"/>
            <w:vAlign w:val="center"/>
          </w:tcPr>
          <w:p w14:paraId="787DC733"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449</w:t>
            </w:r>
          </w:p>
        </w:tc>
        <w:tc>
          <w:tcPr>
            <w:tcW w:w="1388" w:type="pct"/>
          </w:tcPr>
          <w:p w14:paraId="0C4FE87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Photocatalytic degradation of paracetamol and bisphenol A by chitosan supported covalent organic framework thin film with visible light irradiation</w:t>
            </w:r>
          </w:p>
        </w:tc>
        <w:tc>
          <w:tcPr>
            <w:tcW w:w="476" w:type="pct"/>
          </w:tcPr>
          <w:p w14:paraId="7095D74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童美萍</w:t>
            </w:r>
          </w:p>
        </w:tc>
        <w:tc>
          <w:tcPr>
            <w:tcW w:w="903" w:type="pct"/>
            <w:gridSpan w:val="2"/>
          </w:tcPr>
          <w:p w14:paraId="3F71760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Journal of Hazardous Materials</w:t>
            </w:r>
          </w:p>
        </w:tc>
        <w:tc>
          <w:tcPr>
            <w:tcW w:w="882" w:type="pct"/>
          </w:tcPr>
          <w:p w14:paraId="7ECA7283"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435</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128966</w:t>
            </w:r>
          </w:p>
        </w:tc>
        <w:tc>
          <w:tcPr>
            <w:tcW w:w="540" w:type="pct"/>
          </w:tcPr>
          <w:p w14:paraId="379808B9"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5E9361D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34D7313" w14:textId="77777777">
        <w:trPr>
          <w:trHeight w:val="315"/>
        </w:trPr>
        <w:tc>
          <w:tcPr>
            <w:tcW w:w="375" w:type="pct"/>
            <w:vAlign w:val="center"/>
          </w:tcPr>
          <w:p w14:paraId="47010A08"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450</w:t>
            </w:r>
          </w:p>
        </w:tc>
        <w:tc>
          <w:tcPr>
            <w:tcW w:w="1388" w:type="pct"/>
          </w:tcPr>
          <w:p w14:paraId="0DEABEB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Thiadiazole-Based Covalent Organic Frameworks with a Donor-Acceptor Structure: Modulating Intermolecular Charge Transfer for Efficient Photocatalytic Degradation of Typical Emerging Contaminants</w:t>
            </w:r>
          </w:p>
        </w:tc>
        <w:tc>
          <w:tcPr>
            <w:tcW w:w="476" w:type="pct"/>
          </w:tcPr>
          <w:p w14:paraId="01A2EB8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童美萍</w:t>
            </w:r>
          </w:p>
        </w:tc>
        <w:tc>
          <w:tcPr>
            <w:tcW w:w="903" w:type="pct"/>
            <w:gridSpan w:val="2"/>
          </w:tcPr>
          <w:p w14:paraId="6231DE8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Science and Technology</w:t>
            </w:r>
          </w:p>
        </w:tc>
        <w:tc>
          <w:tcPr>
            <w:tcW w:w="882" w:type="pct"/>
          </w:tcPr>
          <w:p w14:paraId="2E339886"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56</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22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16303</w:t>
            </w:r>
            <w:r>
              <w:rPr>
                <w:rFonts w:ascii="Times New Roman" w:eastAsia="楷体" w:hAnsi="Times New Roman" w:cs="Times New Roman" w:hint="eastAsia"/>
                <w:bCs/>
                <w:sz w:val="21"/>
                <w:szCs w:val="21"/>
              </w:rPr>
              <w:t>-</w:t>
            </w:r>
            <w:r>
              <w:rPr>
                <w:rFonts w:ascii="Times New Roman" w:eastAsia="楷体" w:hAnsi="Times New Roman" w:cs="Times New Roman"/>
                <w:bCs/>
                <w:sz w:val="21"/>
                <w:szCs w:val="21"/>
              </w:rPr>
              <w:t>16314</w:t>
            </w:r>
          </w:p>
        </w:tc>
        <w:tc>
          <w:tcPr>
            <w:tcW w:w="540" w:type="pct"/>
          </w:tcPr>
          <w:p w14:paraId="0C6F0EB2"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1B93771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A9C02B7" w14:textId="77777777">
        <w:trPr>
          <w:trHeight w:val="315"/>
        </w:trPr>
        <w:tc>
          <w:tcPr>
            <w:tcW w:w="375" w:type="pct"/>
            <w:vAlign w:val="center"/>
          </w:tcPr>
          <w:p w14:paraId="4D4443B8"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451</w:t>
            </w:r>
          </w:p>
        </w:tc>
        <w:tc>
          <w:tcPr>
            <w:tcW w:w="1388" w:type="pct"/>
          </w:tcPr>
          <w:p w14:paraId="4EE6BCF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 xml:space="preserve">Transport and deposition behaviors of </w:t>
            </w:r>
            <w:r>
              <w:rPr>
                <w:rFonts w:ascii="Times New Roman" w:eastAsia="楷体" w:hAnsi="Times New Roman" w:cs="Times New Roman"/>
                <w:bCs/>
                <w:sz w:val="21"/>
                <w:szCs w:val="21"/>
              </w:rPr>
              <w:lastRenderedPageBreak/>
              <w:t>microplastics in porous media: Co-impacts of N fertilizers and humic acid</w:t>
            </w:r>
          </w:p>
        </w:tc>
        <w:tc>
          <w:tcPr>
            <w:tcW w:w="476" w:type="pct"/>
          </w:tcPr>
          <w:p w14:paraId="04EB44E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lastRenderedPageBreak/>
              <w:t>童美萍</w:t>
            </w:r>
          </w:p>
        </w:tc>
        <w:tc>
          <w:tcPr>
            <w:tcW w:w="903" w:type="pct"/>
            <w:gridSpan w:val="2"/>
          </w:tcPr>
          <w:p w14:paraId="50BEA26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 xml:space="preserve">Journal of Hazardous </w:t>
            </w:r>
            <w:r>
              <w:rPr>
                <w:rFonts w:ascii="Times New Roman" w:eastAsia="楷体" w:hAnsi="Times New Roman" w:cs="Times New Roman"/>
                <w:bCs/>
                <w:sz w:val="21"/>
                <w:szCs w:val="21"/>
              </w:rPr>
              <w:lastRenderedPageBreak/>
              <w:t>Materials</w:t>
            </w:r>
          </w:p>
        </w:tc>
        <w:tc>
          <w:tcPr>
            <w:tcW w:w="882" w:type="pct"/>
          </w:tcPr>
          <w:p w14:paraId="3C699034"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lastRenderedPageBreak/>
              <w:t>426</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127787</w:t>
            </w:r>
          </w:p>
        </w:tc>
        <w:tc>
          <w:tcPr>
            <w:tcW w:w="540" w:type="pct"/>
          </w:tcPr>
          <w:p w14:paraId="38CDF09C"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w:t>
            </w:r>
            <w:r>
              <w:rPr>
                <w:rFonts w:ascii="Times New Roman" w:eastAsia="楷体" w:hAnsi="Times New Roman" w:cs="Times New Roman"/>
                <w:bCs/>
                <w:sz w:val="21"/>
                <w:szCs w:val="21"/>
              </w:rPr>
              <w:lastRenderedPageBreak/>
              <w:t>章</w:t>
            </w:r>
          </w:p>
        </w:tc>
        <w:tc>
          <w:tcPr>
            <w:tcW w:w="432" w:type="pct"/>
          </w:tcPr>
          <w:p w14:paraId="4F9462B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lastRenderedPageBreak/>
              <w:t>通讯作者</w:t>
            </w:r>
          </w:p>
        </w:tc>
      </w:tr>
      <w:tr w:rsidR="00496366" w14:paraId="425734C5" w14:textId="77777777">
        <w:trPr>
          <w:trHeight w:val="315"/>
        </w:trPr>
        <w:tc>
          <w:tcPr>
            <w:tcW w:w="375" w:type="pct"/>
            <w:vAlign w:val="center"/>
          </w:tcPr>
          <w:p w14:paraId="1E20E01A"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452</w:t>
            </w:r>
          </w:p>
        </w:tc>
        <w:tc>
          <w:tcPr>
            <w:tcW w:w="1388" w:type="pct"/>
          </w:tcPr>
          <w:p w14:paraId="6E42131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 comprehensive review on biodegradation of tetracyclines: Current research progress and prospect</w:t>
            </w:r>
          </w:p>
        </w:tc>
        <w:tc>
          <w:tcPr>
            <w:tcW w:w="476" w:type="pct"/>
          </w:tcPr>
          <w:p w14:paraId="77E27A4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谢曙光</w:t>
            </w:r>
          </w:p>
        </w:tc>
        <w:tc>
          <w:tcPr>
            <w:tcW w:w="903" w:type="pct"/>
            <w:gridSpan w:val="2"/>
          </w:tcPr>
          <w:p w14:paraId="4679961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of the Total Environment</w:t>
            </w:r>
          </w:p>
        </w:tc>
        <w:tc>
          <w:tcPr>
            <w:tcW w:w="882" w:type="pct"/>
          </w:tcPr>
          <w:p w14:paraId="417FAEEC"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814</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152852</w:t>
            </w:r>
          </w:p>
        </w:tc>
        <w:tc>
          <w:tcPr>
            <w:tcW w:w="540" w:type="pct"/>
          </w:tcPr>
          <w:p w14:paraId="5A6660E9"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24A0A7E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6E0B0317" w14:textId="77777777">
        <w:trPr>
          <w:trHeight w:val="315"/>
        </w:trPr>
        <w:tc>
          <w:tcPr>
            <w:tcW w:w="375" w:type="pct"/>
            <w:vAlign w:val="center"/>
          </w:tcPr>
          <w:p w14:paraId="26904535"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453</w:t>
            </w:r>
          </w:p>
        </w:tc>
        <w:tc>
          <w:tcPr>
            <w:tcW w:w="1388" w:type="pct"/>
          </w:tcPr>
          <w:p w14:paraId="07BBBB5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Anaerobic sulfamethoxazole-degrading bacterial consortia in antibiotic-contaminated wetland sediments identified by DNA-stable isotope probing and metagenomics analysis</w:t>
            </w:r>
          </w:p>
        </w:tc>
        <w:tc>
          <w:tcPr>
            <w:tcW w:w="476" w:type="pct"/>
          </w:tcPr>
          <w:p w14:paraId="480F2EE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谢曙光</w:t>
            </w:r>
          </w:p>
        </w:tc>
        <w:tc>
          <w:tcPr>
            <w:tcW w:w="903" w:type="pct"/>
            <w:gridSpan w:val="2"/>
          </w:tcPr>
          <w:p w14:paraId="0987518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Microbiology</w:t>
            </w:r>
          </w:p>
        </w:tc>
        <w:tc>
          <w:tcPr>
            <w:tcW w:w="882" w:type="pct"/>
          </w:tcPr>
          <w:p w14:paraId="274E5F76"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24</w:t>
            </w:r>
            <w:r>
              <w:rPr>
                <w:rFonts w:ascii="Times New Roman" w:eastAsia="楷体" w:hAnsi="Times New Roman" w:cs="Times New Roman" w:hint="eastAsia"/>
                <w:bCs/>
                <w:sz w:val="21"/>
                <w:szCs w:val="21"/>
              </w:rPr>
              <w:t>, 8, 3751-3763</w:t>
            </w:r>
          </w:p>
        </w:tc>
        <w:tc>
          <w:tcPr>
            <w:tcW w:w="540" w:type="pct"/>
          </w:tcPr>
          <w:p w14:paraId="04B1020B"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15A8211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680ACD70" w14:textId="77777777">
        <w:trPr>
          <w:trHeight w:val="315"/>
        </w:trPr>
        <w:tc>
          <w:tcPr>
            <w:tcW w:w="375" w:type="pct"/>
            <w:vAlign w:val="center"/>
          </w:tcPr>
          <w:p w14:paraId="378273FB"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454</w:t>
            </w:r>
          </w:p>
        </w:tc>
        <w:tc>
          <w:tcPr>
            <w:tcW w:w="1388" w:type="pct"/>
          </w:tcPr>
          <w:p w14:paraId="22A829F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DNA-SIP reveals an overlooked methanotroph, Crenothrix sp., involved in methane consumption in shallow lake sediments</w:t>
            </w:r>
          </w:p>
        </w:tc>
        <w:tc>
          <w:tcPr>
            <w:tcW w:w="476" w:type="pct"/>
          </w:tcPr>
          <w:p w14:paraId="285DE08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谢曙光</w:t>
            </w:r>
          </w:p>
        </w:tc>
        <w:tc>
          <w:tcPr>
            <w:tcW w:w="903" w:type="pct"/>
            <w:gridSpan w:val="2"/>
          </w:tcPr>
          <w:p w14:paraId="347AD2E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of the Total Environment</w:t>
            </w:r>
          </w:p>
        </w:tc>
        <w:tc>
          <w:tcPr>
            <w:tcW w:w="882" w:type="pct"/>
          </w:tcPr>
          <w:p w14:paraId="66F92B60"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814</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152742</w:t>
            </w:r>
          </w:p>
        </w:tc>
        <w:tc>
          <w:tcPr>
            <w:tcW w:w="540" w:type="pct"/>
          </w:tcPr>
          <w:p w14:paraId="0001E4B6"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63AFBDA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865339B" w14:textId="77777777">
        <w:trPr>
          <w:trHeight w:val="315"/>
        </w:trPr>
        <w:tc>
          <w:tcPr>
            <w:tcW w:w="375" w:type="pct"/>
            <w:vAlign w:val="center"/>
          </w:tcPr>
          <w:p w14:paraId="0178245F"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455</w:t>
            </w:r>
          </w:p>
        </w:tc>
        <w:tc>
          <w:tcPr>
            <w:tcW w:w="1388" w:type="pct"/>
          </w:tcPr>
          <w:p w14:paraId="79180C7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In-situ active Bisphenol A-degrading microorganisms in mangrove sediments</w:t>
            </w:r>
          </w:p>
        </w:tc>
        <w:tc>
          <w:tcPr>
            <w:tcW w:w="476" w:type="pct"/>
          </w:tcPr>
          <w:p w14:paraId="2AA2A3F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谢曙光</w:t>
            </w:r>
          </w:p>
        </w:tc>
        <w:tc>
          <w:tcPr>
            <w:tcW w:w="903" w:type="pct"/>
            <w:gridSpan w:val="2"/>
          </w:tcPr>
          <w:p w14:paraId="3C7940C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Research</w:t>
            </w:r>
          </w:p>
        </w:tc>
        <w:tc>
          <w:tcPr>
            <w:tcW w:w="882" w:type="pct"/>
          </w:tcPr>
          <w:p w14:paraId="12B6EA69"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206</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112251</w:t>
            </w:r>
          </w:p>
        </w:tc>
        <w:tc>
          <w:tcPr>
            <w:tcW w:w="540" w:type="pct"/>
          </w:tcPr>
          <w:p w14:paraId="0E4B8900"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02D38A1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719E13D4" w14:textId="77777777">
        <w:trPr>
          <w:trHeight w:val="315"/>
        </w:trPr>
        <w:tc>
          <w:tcPr>
            <w:tcW w:w="375" w:type="pct"/>
            <w:vAlign w:val="center"/>
          </w:tcPr>
          <w:p w14:paraId="2D796AF9"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456</w:t>
            </w:r>
          </w:p>
        </w:tc>
        <w:tc>
          <w:tcPr>
            <w:tcW w:w="1388" w:type="pct"/>
          </w:tcPr>
          <w:p w14:paraId="26099CA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Metagenomic analysis reveals the response of microbial community in river sediment to accidental antimony contamination</w:t>
            </w:r>
          </w:p>
        </w:tc>
        <w:tc>
          <w:tcPr>
            <w:tcW w:w="476" w:type="pct"/>
          </w:tcPr>
          <w:p w14:paraId="59CA905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谢曙光</w:t>
            </w:r>
          </w:p>
        </w:tc>
        <w:tc>
          <w:tcPr>
            <w:tcW w:w="903" w:type="pct"/>
            <w:gridSpan w:val="2"/>
          </w:tcPr>
          <w:p w14:paraId="4B100C2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of the Total Environment</w:t>
            </w:r>
          </w:p>
        </w:tc>
        <w:tc>
          <w:tcPr>
            <w:tcW w:w="882" w:type="pct"/>
          </w:tcPr>
          <w:p w14:paraId="41AEC1F4"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813</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152484</w:t>
            </w:r>
          </w:p>
        </w:tc>
        <w:tc>
          <w:tcPr>
            <w:tcW w:w="540" w:type="pct"/>
          </w:tcPr>
          <w:p w14:paraId="685397A9"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69EE2F6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61DD967B" w14:textId="77777777">
        <w:trPr>
          <w:trHeight w:val="315"/>
        </w:trPr>
        <w:tc>
          <w:tcPr>
            <w:tcW w:w="375" w:type="pct"/>
            <w:vAlign w:val="center"/>
          </w:tcPr>
          <w:p w14:paraId="586BA4CD"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457</w:t>
            </w:r>
          </w:p>
        </w:tc>
        <w:tc>
          <w:tcPr>
            <w:tcW w:w="1388" w:type="pct"/>
          </w:tcPr>
          <w:p w14:paraId="349E1ED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 xml:space="preserve">Metagenomic insights into the profile of antibiotic resistomes in </w:t>
            </w:r>
            <w:r>
              <w:rPr>
                <w:rFonts w:ascii="Times New Roman" w:eastAsia="楷体" w:hAnsi="Times New Roman" w:cs="Times New Roman"/>
                <w:bCs/>
                <w:sz w:val="21"/>
                <w:szCs w:val="21"/>
              </w:rPr>
              <w:lastRenderedPageBreak/>
              <w:t>sediments of aquaculture wastewater treatment system</w:t>
            </w:r>
          </w:p>
        </w:tc>
        <w:tc>
          <w:tcPr>
            <w:tcW w:w="476" w:type="pct"/>
          </w:tcPr>
          <w:p w14:paraId="311129A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lastRenderedPageBreak/>
              <w:t>谢曙光</w:t>
            </w:r>
          </w:p>
        </w:tc>
        <w:tc>
          <w:tcPr>
            <w:tcW w:w="903" w:type="pct"/>
            <w:gridSpan w:val="2"/>
          </w:tcPr>
          <w:p w14:paraId="7A78549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 xml:space="preserve">Journal of Environmental Sciences </w:t>
            </w:r>
            <w:r>
              <w:rPr>
                <w:rFonts w:ascii="Times New Roman" w:eastAsia="楷体" w:hAnsi="Times New Roman" w:cs="Times New Roman"/>
                <w:bCs/>
                <w:sz w:val="21"/>
                <w:szCs w:val="21"/>
              </w:rPr>
              <w:lastRenderedPageBreak/>
              <w:t>(China)</w:t>
            </w:r>
          </w:p>
        </w:tc>
        <w:tc>
          <w:tcPr>
            <w:tcW w:w="882" w:type="pct"/>
          </w:tcPr>
          <w:p w14:paraId="755326E2"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lastRenderedPageBreak/>
              <w:t>113</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345</w:t>
            </w:r>
            <w:r>
              <w:rPr>
                <w:rFonts w:ascii="Times New Roman" w:eastAsia="楷体" w:hAnsi="Times New Roman" w:cs="Times New Roman" w:hint="eastAsia"/>
                <w:bCs/>
                <w:sz w:val="21"/>
                <w:szCs w:val="21"/>
              </w:rPr>
              <w:t>-355</w:t>
            </w:r>
          </w:p>
        </w:tc>
        <w:tc>
          <w:tcPr>
            <w:tcW w:w="540" w:type="pct"/>
          </w:tcPr>
          <w:p w14:paraId="1207A51D"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4A560A7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374FE2E" w14:textId="77777777">
        <w:trPr>
          <w:trHeight w:val="315"/>
        </w:trPr>
        <w:tc>
          <w:tcPr>
            <w:tcW w:w="375" w:type="pct"/>
            <w:vAlign w:val="center"/>
          </w:tcPr>
          <w:p w14:paraId="0CE2DF8D"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458</w:t>
            </w:r>
          </w:p>
        </w:tc>
        <w:tc>
          <w:tcPr>
            <w:tcW w:w="1388" w:type="pct"/>
          </w:tcPr>
          <w:p w14:paraId="76A6E92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Shifts in structure and function of bacterial community in river and fish pond sediments after a phenol spill</w:t>
            </w:r>
          </w:p>
        </w:tc>
        <w:tc>
          <w:tcPr>
            <w:tcW w:w="476" w:type="pct"/>
          </w:tcPr>
          <w:p w14:paraId="7C4B819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谢曙光</w:t>
            </w:r>
          </w:p>
        </w:tc>
        <w:tc>
          <w:tcPr>
            <w:tcW w:w="903" w:type="pct"/>
            <w:gridSpan w:val="2"/>
          </w:tcPr>
          <w:p w14:paraId="77B6700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Science and Pollution Research</w:t>
            </w:r>
          </w:p>
        </w:tc>
        <w:tc>
          <w:tcPr>
            <w:tcW w:w="882" w:type="pct"/>
          </w:tcPr>
          <w:p w14:paraId="2CF4294A"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29</w:t>
            </w:r>
            <w:r>
              <w:rPr>
                <w:rFonts w:ascii="Times New Roman" w:eastAsia="楷体" w:hAnsi="Times New Roman" w:cs="Times New Roman" w:hint="eastAsia"/>
                <w:bCs/>
                <w:sz w:val="21"/>
                <w:szCs w:val="21"/>
              </w:rPr>
              <w:t>, 10, 14987-14998</w:t>
            </w:r>
          </w:p>
        </w:tc>
        <w:tc>
          <w:tcPr>
            <w:tcW w:w="540" w:type="pct"/>
          </w:tcPr>
          <w:p w14:paraId="2DE0BBA6"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218B98E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D95F30B" w14:textId="77777777">
        <w:trPr>
          <w:trHeight w:val="315"/>
        </w:trPr>
        <w:tc>
          <w:tcPr>
            <w:tcW w:w="375" w:type="pct"/>
            <w:vAlign w:val="center"/>
          </w:tcPr>
          <w:p w14:paraId="3A47E9A7"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459</w:t>
            </w:r>
          </w:p>
        </w:tc>
        <w:tc>
          <w:tcPr>
            <w:tcW w:w="1388" w:type="pct"/>
          </w:tcPr>
          <w:p w14:paraId="73DB755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Sulfonamide-metabolizing microorganisms and mechanisms in antibiotic-contaminated wetland sediments revealed by stable isotope probing and metagenomics</w:t>
            </w:r>
          </w:p>
        </w:tc>
        <w:tc>
          <w:tcPr>
            <w:tcW w:w="476" w:type="pct"/>
          </w:tcPr>
          <w:p w14:paraId="4530B9D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谢曙光</w:t>
            </w:r>
          </w:p>
        </w:tc>
        <w:tc>
          <w:tcPr>
            <w:tcW w:w="903" w:type="pct"/>
            <w:gridSpan w:val="2"/>
          </w:tcPr>
          <w:p w14:paraId="795601B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 International</w:t>
            </w:r>
          </w:p>
        </w:tc>
        <w:tc>
          <w:tcPr>
            <w:tcW w:w="882" w:type="pct"/>
          </w:tcPr>
          <w:p w14:paraId="738C7B15"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hint="eastAsia"/>
                <w:bCs/>
                <w:sz w:val="21"/>
                <w:szCs w:val="21"/>
              </w:rPr>
              <w:t>165, 107332</w:t>
            </w:r>
          </w:p>
        </w:tc>
        <w:tc>
          <w:tcPr>
            <w:tcW w:w="540" w:type="pct"/>
          </w:tcPr>
          <w:p w14:paraId="6F5AB80E"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0653F2C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195F51D" w14:textId="77777777">
        <w:trPr>
          <w:trHeight w:val="315"/>
        </w:trPr>
        <w:tc>
          <w:tcPr>
            <w:tcW w:w="375" w:type="pct"/>
            <w:vAlign w:val="center"/>
          </w:tcPr>
          <w:p w14:paraId="5C99C7A8"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460</w:t>
            </w:r>
          </w:p>
        </w:tc>
        <w:tc>
          <w:tcPr>
            <w:tcW w:w="1388" w:type="pct"/>
          </w:tcPr>
          <w:p w14:paraId="128D6FF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Tetracycline biotransformation by a novel bacterial strain Alcaligenes sp. T17</w:t>
            </w:r>
          </w:p>
        </w:tc>
        <w:tc>
          <w:tcPr>
            <w:tcW w:w="476" w:type="pct"/>
          </w:tcPr>
          <w:p w14:paraId="570E35B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谢曙光</w:t>
            </w:r>
          </w:p>
        </w:tc>
        <w:tc>
          <w:tcPr>
            <w:tcW w:w="903" w:type="pct"/>
            <w:gridSpan w:val="2"/>
          </w:tcPr>
          <w:p w14:paraId="572EC00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of the Total Environment</w:t>
            </w:r>
          </w:p>
        </w:tc>
        <w:tc>
          <w:tcPr>
            <w:tcW w:w="882" w:type="pct"/>
          </w:tcPr>
          <w:p w14:paraId="3788FE78"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832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155130</w:t>
            </w:r>
          </w:p>
        </w:tc>
        <w:tc>
          <w:tcPr>
            <w:tcW w:w="540" w:type="pct"/>
          </w:tcPr>
          <w:p w14:paraId="1D971118"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477794D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69576076" w14:textId="77777777">
        <w:trPr>
          <w:trHeight w:val="315"/>
        </w:trPr>
        <w:tc>
          <w:tcPr>
            <w:tcW w:w="375" w:type="pct"/>
            <w:vAlign w:val="center"/>
          </w:tcPr>
          <w:p w14:paraId="00E940CA"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461</w:t>
            </w:r>
          </w:p>
        </w:tc>
        <w:tc>
          <w:tcPr>
            <w:tcW w:w="1388" w:type="pct"/>
          </w:tcPr>
          <w:p w14:paraId="0F67446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Impacts of cyanobacterial biomass and nitrate nitrogen on methanogens in eutrophic lakes</w:t>
            </w:r>
          </w:p>
        </w:tc>
        <w:tc>
          <w:tcPr>
            <w:tcW w:w="476" w:type="pct"/>
          </w:tcPr>
          <w:p w14:paraId="07B7CDA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谢曙光</w:t>
            </w:r>
          </w:p>
        </w:tc>
        <w:tc>
          <w:tcPr>
            <w:tcW w:w="903" w:type="pct"/>
            <w:gridSpan w:val="2"/>
          </w:tcPr>
          <w:p w14:paraId="315A5C4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of the Total Environment</w:t>
            </w:r>
          </w:p>
        </w:tc>
        <w:tc>
          <w:tcPr>
            <w:tcW w:w="882" w:type="pct"/>
          </w:tcPr>
          <w:p w14:paraId="7292B345"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848</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157570</w:t>
            </w:r>
          </w:p>
        </w:tc>
        <w:tc>
          <w:tcPr>
            <w:tcW w:w="540" w:type="pct"/>
          </w:tcPr>
          <w:p w14:paraId="00F44B5A"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6FB7F8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2A5715E8" w14:textId="77777777">
        <w:trPr>
          <w:trHeight w:val="315"/>
        </w:trPr>
        <w:tc>
          <w:tcPr>
            <w:tcW w:w="375" w:type="pct"/>
            <w:vAlign w:val="center"/>
          </w:tcPr>
          <w:p w14:paraId="581C8A0C"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462</w:t>
            </w:r>
          </w:p>
        </w:tc>
        <w:tc>
          <w:tcPr>
            <w:tcW w:w="1388" w:type="pct"/>
          </w:tcPr>
          <w:p w14:paraId="59E8DFE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Molecular dynamics simulation study of covalently bound hybrid coagulants (CBHyC): Molecular structure and coagulation mechanisms</w:t>
            </w:r>
          </w:p>
        </w:tc>
        <w:tc>
          <w:tcPr>
            <w:tcW w:w="476" w:type="pct"/>
          </w:tcPr>
          <w:p w14:paraId="55E1755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赵华章</w:t>
            </w:r>
          </w:p>
        </w:tc>
        <w:tc>
          <w:tcPr>
            <w:tcW w:w="903" w:type="pct"/>
            <w:gridSpan w:val="2"/>
          </w:tcPr>
          <w:p w14:paraId="455F195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Chemosphere</w:t>
            </w:r>
          </w:p>
        </w:tc>
        <w:tc>
          <w:tcPr>
            <w:tcW w:w="882" w:type="pct"/>
          </w:tcPr>
          <w:p w14:paraId="6C5CFCAB"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307</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135863</w:t>
            </w:r>
          </w:p>
        </w:tc>
        <w:tc>
          <w:tcPr>
            <w:tcW w:w="540" w:type="pct"/>
          </w:tcPr>
          <w:p w14:paraId="46561DF0"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70C756B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7BCEA718" w14:textId="77777777">
        <w:trPr>
          <w:trHeight w:val="315"/>
        </w:trPr>
        <w:tc>
          <w:tcPr>
            <w:tcW w:w="375" w:type="pct"/>
            <w:vAlign w:val="center"/>
          </w:tcPr>
          <w:p w14:paraId="69F03454"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463</w:t>
            </w:r>
          </w:p>
        </w:tc>
        <w:tc>
          <w:tcPr>
            <w:tcW w:w="1388" w:type="pct"/>
          </w:tcPr>
          <w:p w14:paraId="3F146C8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Understanding the Importance of Labile Fe(III) during Fe(II)-Catalyzed Transformation of Metastable Iron Oxyhydroxides</w:t>
            </w:r>
          </w:p>
        </w:tc>
        <w:tc>
          <w:tcPr>
            <w:tcW w:w="476" w:type="pct"/>
          </w:tcPr>
          <w:p w14:paraId="0D956EF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晏明全</w:t>
            </w:r>
          </w:p>
        </w:tc>
        <w:tc>
          <w:tcPr>
            <w:tcW w:w="903" w:type="pct"/>
            <w:gridSpan w:val="2"/>
          </w:tcPr>
          <w:p w14:paraId="38CE920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Science and Technology</w:t>
            </w:r>
          </w:p>
        </w:tc>
        <w:tc>
          <w:tcPr>
            <w:tcW w:w="882" w:type="pct"/>
          </w:tcPr>
          <w:p w14:paraId="67C42ADE"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56</w:t>
            </w:r>
            <w:r>
              <w:rPr>
                <w:rFonts w:ascii="Times New Roman" w:eastAsia="楷体" w:hAnsi="Times New Roman" w:cs="Times New Roman" w:hint="eastAsia"/>
                <w:bCs/>
                <w:sz w:val="21"/>
                <w:szCs w:val="21"/>
              </w:rPr>
              <w:t xml:space="preserve">, 6, </w:t>
            </w:r>
            <w:r>
              <w:rPr>
                <w:rFonts w:ascii="Times New Roman" w:eastAsia="楷体" w:hAnsi="Times New Roman" w:cs="Times New Roman"/>
                <w:bCs/>
                <w:sz w:val="21"/>
                <w:szCs w:val="21"/>
              </w:rPr>
              <w:t>3801</w:t>
            </w:r>
            <w:r>
              <w:rPr>
                <w:rFonts w:ascii="Times New Roman" w:eastAsia="楷体" w:hAnsi="Times New Roman" w:cs="Times New Roman" w:hint="eastAsia"/>
                <w:bCs/>
                <w:sz w:val="21"/>
                <w:szCs w:val="21"/>
              </w:rPr>
              <w:t>-3811</w:t>
            </w:r>
          </w:p>
        </w:tc>
        <w:tc>
          <w:tcPr>
            <w:tcW w:w="540" w:type="pct"/>
          </w:tcPr>
          <w:p w14:paraId="6BAD862D"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7B014C0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22F3BA13" w14:textId="77777777">
        <w:trPr>
          <w:trHeight w:val="315"/>
        </w:trPr>
        <w:tc>
          <w:tcPr>
            <w:tcW w:w="375" w:type="pct"/>
            <w:vAlign w:val="center"/>
          </w:tcPr>
          <w:p w14:paraId="41ED3BFB"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464</w:t>
            </w:r>
          </w:p>
        </w:tc>
        <w:tc>
          <w:tcPr>
            <w:tcW w:w="1388" w:type="pct"/>
          </w:tcPr>
          <w:p w14:paraId="4522D43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Facile synthesis of nanofiltration membrane with asymmetric selectivity towards enhanced water recovery for groundwater remediation</w:t>
            </w:r>
          </w:p>
        </w:tc>
        <w:tc>
          <w:tcPr>
            <w:tcW w:w="476" w:type="pct"/>
          </w:tcPr>
          <w:p w14:paraId="643324A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杨武霖</w:t>
            </w:r>
          </w:p>
        </w:tc>
        <w:tc>
          <w:tcPr>
            <w:tcW w:w="903" w:type="pct"/>
            <w:gridSpan w:val="2"/>
          </w:tcPr>
          <w:p w14:paraId="1911239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Journal of Membrane Science</w:t>
            </w:r>
          </w:p>
        </w:tc>
        <w:tc>
          <w:tcPr>
            <w:tcW w:w="882" w:type="pct"/>
          </w:tcPr>
          <w:p w14:paraId="418FD976"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663</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121038</w:t>
            </w:r>
          </w:p>
        </w:tc>
        <w:tc>
          <w:tcPr>
            <w:tcW w:w="540" w:type="pct"/>
          </w:tcPr>
          <w:p w14:paraId="469649C6"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0E991CD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1EC6505A" w14:textId="77777777">
        <w:trPr>
          <w:trHeight w:val="315"/>
        </w:trPr>
        <w:tc>
          <w:tcPr>
            <w:tcW w:w="375" w:type="pct"/>
            <w:vAlign w:val="center"/>
          </w:tcPr>
          <w:p w14:paraId="7B362232"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465</w:t>
            </w:r>
          </w:p>
        </w:tc>
        <w:tc>
          <w:tcPr>
            <w:tcW w:w="1388" w:type="pct"/>
          </w:tcPr>
          <w:p w14:paraId="66CADA5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Modeling particulate nitrate in China: Current findings and future directions</w:t>
            </w:r>
          </w:p>
        </w:tc>
        <w:tc>
          <w:tcPr>
            <w:tcW w:w="476" w:type="pct"/>
          </w:tcPr>
          <w:p w14:paraId="0F261C8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张远航</w:t>
            </w:r>
          </w:p>
        </w:tc>
        <w:tc>
          <w:tcPr>
            <w:tcW w:w="903" w:type="pct"/>
            <w:gridSpan w:val="2"/>
          </w:tcPr>
          <w:p w14:paraId="442175B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 International</w:t>
            </w:r>
          </w:p>
        </w:tc>
        <w:tc>
          <w:tcPr>
            <w:tcW w:w="882" w:type="pct"/>
          </w:tcPr>
          <w:p w14:paraId="52AD7499"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166</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107369</w:t>
            </w:r>
          </w:p>
        </w:tc>
        <w:tc>
          <w:tcPr>
            <w:tcW w:w="540" w:type="pct"/>
          </w:tcPr>
          <w:p w14:paraId="635EF53C"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4CF2EEF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436FE9F0" w14:textId="77777777">
        <w:trPr>
          <w:trHeight w:val="315"/>
        </w:trPr>
        <w:tc>
          <w:tcPr>
            <w:tcW w:w="375" w:type="pct"/>
            <w:vAlign w:val="center"/>
          </w:tcPr>
          <w:p w14:paraId="39053F46"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466</w:t>
            </w:r>
          </w:p>
        </w:tc>
        <w:tc>
          <w:tcPr>
            <w:tcW w:w="1388" w:type="pct"/>
          </w:tcPr>
          <w:p w14:paraId="19592B3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Progress in quantitative research on the relationship between atmospheric oxidation and air quality</w:t>
            </w:r>
          </w:p>
        </w:tc>
        <w:tc>
          <w:tcPr>
            <w:tcW w:w="476" w:type="pct"/>
          </w:tcPr>
          <w:p w14:paraId="0CDB74B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张远航</w:t>
            </w:r>
          </w:p>
        </w:tc>
        <w:tc>
          <w:tcPr>
            <w:tcW w:w="903" w:type="pct"/>
            <w:gridSpan w:val="2"/>
          </w:tcPr>
          <w:p w14:paraId="5A1A1A0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Journal of Environmental Sciences (China)</w:t>
            </w:r>
          </w:p>
        </w:tc>
        <w:tc>
          <w:tcPr>
            <w:tcW w:w="882" w:type="pct"/>
          </w:tcPr>
          <w:p w14:paraId="36654E31"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hint="eastAsia"/>
                <w:bCs/>
                <w:sz w:val="21"/>
                <w:szCs w:val="21"/>
              </w:rPr>
              <w:t xml:space="preserve"> </w:t>
            </w:r>
          </w:p>
        </w:tc>
        <w:tc>
          <w:tcPr>
            <w:tcW w:w="540" w:type="pct"/>
          </w:tcPr>
          <w:p w14:paraId="67758ADC"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235D0AB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6988C5E" w14:textId="77777777">
        <w:trPr>
          <w:trHeight w:val="315"/>
        </w:trPr>
        <w:tc>
          <w:tcPr>
            <w:tcW w:w="375" w:type="pct"/>
            <w:vAlign w:val="center"/>
          </w:tcPr>
          <w:p w14:paraId="376E7A86"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467</w:t>
            </w:r>
          </w:p>
        </w:tc>
        <w:tc>
          <w:tcPr>
            <w:tcW w:w="1388" w:type="pct"/>
          </w:tcPr>
          <w:p w14:paraId="245F347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Reinforce the coordinated control of O3 and PM2.5 to continuously improve China’s ambient air quality [</w:t>
            </w:r>
            <w:r>
              <w:rPr>
                <w:rFonts w:ascii="Times New Roman" w:eastAsia="楷体" w:hAnsi="Times New Roman" w:cs="Times New Roman"/>
                <w:bCs/>
                <w:sz w:val="21"/>
                <w:szCs w:val="21"/>
              </w:rPr>
              <w:t>加强</w:t>
            </w:r>
            <w:r>
              <w:rPr>
                <w:rFonts w:ascii="Times New Roman" w:eastAsia="楷体" w:hAnsi="Times New Roman" w:cs="Times New Roman"/>
                <w:bCs/>
                <w:sz w:val="21"/>
                <w:szCs w:val="21"/>
              </w:rPr>
              <w:t>O3</w:t>
            </w:r>
            <w:r>
              <w:rPr>
                <w:rFonts w:ascii="Times New Roman" w:eastAsia="楷体" w:hAnsi="Times New Roman" w:cs="Times New Roman"/>
                <w:bCs/>
                <w:sz w:val="21"/>
                <w:szCs w:val="21"/>
              </w:rPr>
              <w:t>和</w:t>
            </w:r>
            <w:r>
              <w:rPr>
                <w:rFonts w:ascii="Times New Roman" w:eastAsia="楷体" w:hAnsi="Times New Roman" w:cs="Times New Roman"/>
                <w:bCs/>
                <w:sz w:val="21"/>
                <w:szCs w:val="21"/>
              </w:rPr>
              <w:t>PM2.5</w:t>
            </w:r>
            <w:r>
              <w:rPr>
                <w:rFonts w:ascii="Times New Roman" w:eastAsia="楷体" w:hAnsi="Times New Roman" w:cs="Times New Roman"/>
                <w:bCs/>
                <w:sz w:val="21"/>
                <w:szCs w:val="21"/>
              </w:rPr>
              <w:t>协同控制</w:t>
            </w:r>
            <w:r>
              <w:rPr>
                <w:rFonts w:ascii="Times New Roman" w:eastAsia="楷体" w:hAnsi="Times New Roman" w:cs="Times New Roman"/>
                <w:bCs/>
                <w:sz w:val="21"/>
                <w:szCs w:val="21"/>
              </w:rPr>
              <w:t xml:space="preserve">, </w:t>
            </w:r>
            <w:r>
              <w:rPr>
                <w:rFonts w:ascii="Times New Roman" w:eastAsia="楷体" w:hAnsi="Times New Roman" w:cs="Times New Roman"/>
                <w:bCs/>
                <w:sz w:val="21"/>
                <w:szCs w:val="21"/>
              </w:rPr>
              <w:t>持续改善我国环境空气质量</w:t>
            </w:r>
            <w:r>
              <w:rPr>
                <w:rFonts w:ascii="Times New Roman" w:eastAsia="楷体" w:hAnsi="Times New Roman" w:cs="Times New Roman"/>
                <w:bCs/>
                <w:sz w:val="21"/>
                <w:szCs w:val="21"/>
              </w:rPr>
              <w:t>]</w:t>
            </w:r>
          </w:p>
        </w:tc>
        <w:tc>
          <w:tcPr>
            <w:tcW w:w="476" w:type="pct"/>
          </w:tcPr>
          <w:p w14:paraId="736C34C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张远航</w:t>
            </w:r>
          </w:p>
        </w:tc>
        <w:tc>
          <w:tcPr>
            <w:tcW w:w="903" w:type="pct"/>
            <w:gridSpan w:val="2"/>
          </w:tcPr>
          <w:p w14:paraId="1932CDE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Kexue Tongbao/Chinese Science Bulletin</w:t>
            </w:r>
          </w:p>
        </w:tc>
        <w:tc>
          <w:tcPr>
            <w:tcW w:w="882" w:type="pct"/>
          </w:tcPr>
          <w:p w14:paraId="4D11F58D"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67</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18</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1975</w:t>
            </w:r>
            <w:r>
              <w:rPr>
                <w:rFonts w:ascii="Times New Roman" w:eastAsia="楷体" w:hAnsi="Times New Roman" w:cs="Times New Roman" w:hint="eastAsia"/>
                <w:bCs/>
                <w:sz w:val="21"/>
                <w:szCs w:val="21"/>
              </w:rPr>
              <w:t>-1977</w:t>
            </w:r>
          </w:p>
        </w:tc>
        <w:tc>
          <w:tcPr>
            <w:tcW w:w="540" w:type="pct"/>
          </w:tcPr>
          <w:p w14:paraId="45060BDF"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1402483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173A396" w14:textId="77777777">
        <w:trPr>
          <w:trHeight w:val="315"/>
        </w:trPr>
        <w:tc>
          <w:tcPr>
            <w:tcW w:w="375" w:type="pct"/>
            <w:vAlign w:val="center"/>
          </w:tcPr>
          <w:p w14:paraId="154DC2B3"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468</w:t>
            </w:r>
          </w:p>
        </w:tc>
        <w:tc>
          <w:tcPr>
            <w:tcW w:w="1388" w:type="pct"/>
          </w:tcPr>
          <w:p w14:paraId="63330A9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Denitrification mechanism in oxygen-rich aquatic environments through long-distance electron transfer</w:t>
            </w:r>
          </w:p>
        </w:tc>
        <w:tc>
          <w:tcPr>
            <w:tcW w:w="476" w:type="pct"/>
          </w:tcPr>
          <w:p w14:paraId="382B351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赵华章</w:t>
            </w:r>
          </w:p>
        </w:tc>
        <w:tc>
          <w:tcPr>
            <w:tcW w:w="903" w:type="pct"/>
            <w:gridSpan w:val="2"/>
          </w:tcPr>
          <w:p w14:paraId="6CA0066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npj Clean Water</w:t>
            </w:r>
          </w:p>
        </w:tc>
        <w:tc>
          <w:tcPr>
            <w:tcW w:w="882" w:type="pct"/>
          </w:tcPr>
          <w:p w14:paraId="5222517E"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5</w:t>
            </w:r>
            <w:r>
              <w:rPr>
                <w:rFonts w:ascii="Times New Roman" w:eastAsia="楷体" w:hAnsi="Times New Roman" w:cs="Times New Roman" w:hint="eastAsia"/>
                <w:bCs/>
                <w:sz w:val="21"/>
                <w:szCs w:val="21"/>
              </w:rPr>
              <w:t>, 1, 61</w:t>
            </w:r>
          </w:p>
        </w:tc>
        <w:tc>
          <w:tcPr>
            <w:tcW w:w="540" w:type="pct"/>
          </w:tcPr>
          <w:p w14:paraId="099D31E8"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6E9050A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1BCCC3EB" w14:textId="77777777">
        <w:trPr>
          <w:trHeight w:val="315"/>
        </w:trPr>
        <w:tc>
          <w:tcPr>
            <w:tcW w:w="375" w:type="pct"/>
            <w:vAlign w:val="center"/>
          </w:tcPr>
          <w:p w14:paraId="3C5787E3"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469</w:t>
            </w:r>
          </w:p>
        </w:tc>
        <w:tc>
          <w:tcPr>
            <w:tcW w:w="1388" w:type="pct"/>
          </w:tcPr>
          <w:p w14:paraId="0504D38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Electroactive biofilm-based sensor for volatile fatty acids monitoring: A review</w:t>
            </w:r>
          </w:p>
        </w:tc>
        <w:tc>
          <w:tcPr>
            <w:tcW w:w="476" w:type="pct"/>
          </w:tcPr>
          <w:p w14:paraId="2532ACA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赵华章</w:t>
            </w:r>
          </w:p>
        </w:tc>
        <w:tc>
          <w:tcPr>
            <w:tcW w:w="903" w:type="pct"/>
            <w:gridSpan w:val="2"/>
          </w:tcPr>
          <w:p w14:paraId="2415F2E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Chemical Engineering Journal</w:t>
            </w:r>
          </w:p>
        </w:tc>
        <w:tc>
          <w:tcPr>
            <w:tcW w:w="882" w:type="pct"/>
          </w:tcPr>
          <w:p w14:paraId="79158F1E"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449</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137833</w:t>
            </w:r>
          </w:p>
        </w:tc>
        <w:tc>
          <w:tcPr>
            <w:tcW w:w="540" w:type="pct"/>
          </w:tcPr>
          <w:p w14:paraId="4B205900"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3032C7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27F4C86" w14:textId="77777777">
        <w:trPr>
          <w:trHeight w:val="315"/>
        </w:trPr>
        <w:tc>
          <w:tcPr>
            <w:tcW w:w="375" w:type="pct"/>
            <w:vAlign w:val="center"/>
          </w:tcPr>
          <w:p w14:paraId="1984D22F"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470</w:t>
            </w:r>
          </w:p>
        </w:tc>
        <w:tc>
          <w:tcPr>
            <w:tcW w:w="1388" w:type="pct"/>
          </w:tcPr>
          <w:p w14:paraId="1780175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 xml:space="preserve">High-gravity technology-enhanced </w:t>
            </w:r>
            <w:r>
              <w:rPr>
                <w:rFonts w:ascii="Times New Roman" w:eastAsia="楷体" w:hAnsi="Times New Roman" w:cs="Times New Roman"/>
                <w:bCs/>
                <w:sz w:val="21"/>
                <w:szCs w:val="21"/>
              </w:rPr>
              <w:lastRenderedPageBreak/>
              <w:t>activated sludge process for municipal wastewater treatment</w:t>
            </w:r>
          </w:p>
        </w:tc>
        <w:tc>
          <w:tcPr>
            <w:tcW w:w="476" w:type="pct"/>
          </w:tcPr>
          <w:p w14:paraId="280B216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lastRenderedPageBreak/>
              <w:t>赵华章</w:t>
            </w:r>
          </w:p>
        </w:tc>
        <w:tc>
          <w:tcPr>
            <w:tcW w:w="903" w:type="pct"/>
            <w:gridSpan w:val="2"/>
          </w:tcPr>
          <w:p w14:paraId="4E0DD90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 xml:space="preserve">Chemical Engineering </w:t>
            </w:r>
            <w:r>
              <w:rPr>
                <w:rFonts w:ascii="Times New Roman" w:eastAsia="楷体" w:hAnsi="Times New Roman" w:cs="Times New Roman"/>
                <w:bCs/>
                <w:sz w:val="21"/>
                <w:szCs w:val="21"/>
              </w:rPr>
              <w:lastRenderedPageBreak/>
              <w:t>Science</w:t>
            </w:r>
          </w:p>
        </w:tc>
        <w:tc>
          <w:tcPr>
            <w:tcW w:w="882" w:type="pct"/>
          </w:tcPr>
          <w:p w14:paraId="044C464E"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lastRenderedPageBreak/>
              <w:t>252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117279</w:t>
            </w:r>
          </w:p>
        </w:tc>
        <w:tc>
          <w:tcPr>
            <w:tcW w:w="540" w:type="pct"/>
          </w:tcPr>
          <w:p w14:paraId="7D31C080"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w:t>
            </w:r>
            <w:r>
              <w:rPr>
                <w:rFonts w:ascii="Times New Roman" w:eastAsia="楷体" w:hAnsi="Times New Roman" w:cs="Times New Roman"/>
                <w:bCs/>
                <w:sz w:val="21"/>
                <w:szCs w:val="21"/>
              </w:rPr>
              <w:lastRenderedPageBreak/>
              <w:t>章</w:t>
            </w:r>
          </w:p>
        </w:tc>
        <w:tc>
          <w:tcPr>
            <w:tcW w:w="432" w:type="pct"/>
          </w:tcPr>
          <w:p w14:paraId="78B2E81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lastRenderedPageBreak/>
              <w:t>通讯作者</w:t>
            </w:r>
          </w:p>
        </w:tc>
      </w:tr>
      <w:tr w:rsidR="00496366" w14:paraId="1A7447BB" w14:textId="77777777">
        <w:trPr>
          <w:trHeight w:val="315"/>
        </w:trPr>
        <w:tc>
          <w:tcPr>
            <w:tcW w:w="375" w:type="pct"/>
            <w:vAlign w:val="center"/>
          </w:tcPr>
          <w:p w14:paraId="68A755C4"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471</w:t>
            </w:r>
          </w:p>
        </w:tc>
        <w:tc>
          <w:tcPr>
            <w:tcW w:w="1388" w:type="pct"/>
          </w:tcPr>
          <w:p w14:paraId="76923D0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High-hydrophilic and antifouling reverse osmosis membrane prepared based an unconventional radiation method for pharmaceutical plant effluent treatment</w:t>
            </w:r>
          </w:p>
        </w:tc>
        <w:tc>
          <w:tcPr>
            <w:tcW w:w="476" w:type="pct"/>
          </w:tcPr>
          <w:p w14:paraId="633C644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赵华章</w:t>
            </w:r>
          </w:p>
        </w:tc>
        <w:tc>
          <w:tcPr>
            <w:tcW w:w="903" w:type="pct"/>
            <w:gridSpan w:val="2"/>
          </w:tcPr>
          <w:p w14:paraId="1EDFC1C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Separation and Purification Technology</w:t>
            </w:r>
          </w:p>
        </w:tc>
        <w:tc>
          <w:tcPr>
            <w:tcW w:w="882" w:type="pct"/>
          </w:tcPr>
          <w:p w14:paraId="0918A0F2"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280</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119838</w:t>
            </w:r>
          </w:p>
        </w:tc>
        <w:tc>
          <w:tcPr>
            <w:tcW w:w="540" w:type="pct"/>
          </w:tcPr>
          <w:p w14:paraId="10E30E40"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71A678C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6C58373E" w14:textId="77777777">
        <w:trPr>
          <w:trHeight w:val="315"/>
        </w:trPr>
        <w:tc>
          <w:tcPr>
            <w:tcW w:w="375" w:type="pct"/>
            <w:vAlign w:val="center"/>
          </w:tcPr>
          <w:p w14:paraId="79F097E3"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472</w:t>
            </w:r>
          </w:p>
        </w:tc>
        <w:tc>
          <w:tcPr>
            <w:tcW w:w="1388" w:type="pct"/>
          </w:tcPr>
          <w:p w14:paraId="1DFFE03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Improving catalytic degradation of organic pollutants through highly efficient non-radical peroxymonosulfate activation using interlayer-expanded mesoporous nitrogen-doped graphene</w:t>
            </w:r>
          </w:p>
        </w:tc>
        <w:tc>
          <w:tcPr>
            <w:tcW w:w="476" w:type="pct"/>
          </w:tcPr>
          <w:p w14:paraId="7C48940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赵华章</w:t>
            </w:r>
          </w:p>
        </w:tc>
        <w:tc>
          <w:tcPr>
            <w:tcW w:w="903" w:type="pct"/>
            <w:gridSpan w:val="2"/>
          </w:tcPr>
          <w:p w14:paraId="07640E1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Chemical Engineering Journal</w:t>
            </w:r>
          </w:p>
        </w:tc>
        <w:tc>
          <w:tcPr>
            <w:tcW w:w="882" w:type="pct"/>
          </w:tcPr>
          <w:p w14:paraId="247E374B"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450</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138278</w:t>
            </w:r>
          </w:p>
        </w:tc>
        <w:tc>
          <w:tcPr>
            <w:tcW w:w="540" w:type="pct"/>
          </w:tcPr>
          <w:p w14:paraId="191BFA09"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6153F12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2E23F91" w14:textId="77777777">
        <w:trPr>
          <w:trHeight w:val="315"/>
        </w:trPr>
        <w:tc>
          <w:tcPr>
            <w:tcW w:w="375" w:type="pct"/>
            <w:vAlign w:val="center"/>
          </w:tcPr>
          <w:p w14:paraId="0F4C34F2"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473</w:t>
            </w:r>
          </w:p>
        </w:tc>
        <w:tc>
          <w:tcPr>
            <w:tcW w:w="1388" w:type="pct"/>
          </w:tcPr>
          <w:p w14:paraId="7997DF4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Preparation and application of a targeted magnetically separated catalyst for sulfonamides degradation based on molecular dynamics selection and mechanism analysis</w:t>
            </w:r>
          </w:p>
        </w:tc>
        <w:tc>
          <w:tcPr>
            <w:tcW w:w="476" w:type="pct"/>
          </w:tcPr>
          <w:p w14:paraId="525DD64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赵华章</w:t>
            </w:r>
          </w:p>
        </w:tc>
        <w:tc>
          <w:tcPr>
            <w:tcW w:w="903" w:type="pct"/>
            <w:gridSpan w:val="2"/>
          </w:tcPr>
          <w:p w14:paraId="74F224D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Chemical Engineering Journal</w:t>
            </w:r>
          </w:p>
        </w:tc>
        <w:tc>
          <w:tcPr>
            <w:tcW w:w="882" w:type="pct"/>
          </w:tcPr>
          <w:p w14:paraId="087CAED8"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432</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134365</w:t>
            </w:r>
          </w:p>
        </w:tc>
        <w:tc>
          <w:tcPr>
            <w:tcW w:w="540" w:type="pct"/>
          </w:tcPr>
          <w:p w14:paraId="324C3A75"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16B77D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E6F2A44" w14:textId="77777777">
        <w:trPr>
          <w:trHeight w:val="315"/>
        </w:trPr>
        <w:tc>
          <w:tcPr>
            <w:tcW w:w="375" w:type="pct"/>
            <w:vAlign w:val="center"/>
          </w:tcPr>
          <w:p w14:paraId="3CAD4ED4"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474</w:t>
            </w:r>
          </w:p>
        </w:tc>
        <w:tc>
          <w:tcPr>
            <w:tcW w:w="1388" w:type="pct"/>
          </w:tcPr>
          <w:p w14:paraId="5FB5FAD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The chemical stability of metal-organic frameworks in water treatments: Fundamentals, effect of water matrix and judging methods</w:t>
            </w:r>
          </w:p>
        </w:tc>
        <w:tc>
          <w:tcPr>
            <w:tcW w:w="476" w:type="pct"/>
          </w:tcPr>
          <w:p w14:paraId="636553E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赵华章</w:t>
            </w:r>
          </w:p>
        </w:tc>
        <w:tc>
          <w:tcPr>
            <w:tcW w:w="903" w:type="pct"/>
            <w:gridSpan w:val="2"/>
          </w:tcPr>
          <w:p w14:paraId="41500B6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Chemical Engineering Journal</w:t>
            </w:r>
          </w:p>
        </w:tc>
        <w:tc>
          <w:tcPr>
            <w:tcW w:w="882" w:type="pct"/>
          </w:tcPr>
          <w:p w14:paraId="36D12889"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450</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138215</w:t>
            </w:r>
          </w:p>
        </w:tc>
        <w:tc>
          <w:tcPr>
            <w:tcW w:w="540" w:type="pct"/>
          </w:tcPr>
          <w:p w14:paraId="110CCE43"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351A68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77B92B69" w14:textId="77777777">
        <w:trPr>
          <w:trHeight w:val="315"/>
        </w:trPr>
        <w:tc>
          <w:tcPr>
            <w:tcW w:w="375" w:type="pct"/>
            <w:vAlign w:val="center"/>
          </w:tcPr>
          <w:p w14:paraId="69B551A3"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475</w:t>
            </w:r>
          </w:p>
        </w:tc>
        <w:tc>
          <w:tcPr>
            <w:tcW w:w="1388" w:type="pct"/>
          </w:tcPr>
          <w:p w14:paraId="6C09B95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 xml:space="preserve">Using cellulose, starch and β-cyclodextrin </w:t>
            </w:r>
            <w:r>
              <w:rPr>
                <w:rFonts w:ascii="Times New Roman" w:eastAsia="楷体" w:hAnsi="Times New Roman" w:cs="Times New Roman"/>
                <w:bCs/>
                <w:sz w:val="21"/>
                <w:szCs w:val="21"/>
              </w:rPr>
              <w:lastRenderedPageBreak/>
              <w:t>poly/oligosaccharides as chiral inducers for preparing chiral particles</w:t>
            </w:r>
          </w:p>
        </w:tc>
        <w:tc>
          <w:tcPr>
            <w:tcW w:w="476" w:type="pct"/>
          </w:tcPr>
          <w:p w14:paraId="4C19659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lastRenderedPageBreak/>
              <w:t>赵华章</w:t>
            </w:r>
          </w:p>
        </w:tc>
        <w:tc>
          <w:tcPr>
            <w:tcW w:w="903" w:type="pct"/>
            <w:gridSpan w:val="2"/>
          </w:tcPr>
          <w:p w14:paraId="055AA02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Carbohydrate Polymers</w:t>
            </w:r>
          </w:p>
        </w:tc>
        <w:tc>
          <w:tcPr>
            <w:tcW w:w="882" w:type="pct"/>
          </w:tcPr>
          <w:p w14:paraId="00BFCE25"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296</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119944</w:t>
            </w:r>
          </w:p>
        </w:tc>
        <w:tc>
          <w:tcPr>
            <w:tcW w:w="540" w:type="pct"/>
          </w:tcPr>
          <w:p w14:paraId="59541537"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w:t>
            </w:r>
            <w:r>
              <w:rPr>
                <w:rFonts w:ascii="Times New Roman" w:eastAsia="楷体" w:hAnsi="Times New Roman" w:cs="Times New Roman"/>
                <w:bCs/>
                <w:sz w:val="21"/>
                <w:szCs w:val="21"/>
              </w:rPr>
              <w:lastRenderedPageBreak/>
              <w:t>章</w:t>
            </w:r>
          </w:p>
        </w:tc>
        <w:tc>
          <w:tcPr>
            <w:tcW w:w="432" w:type="pct"/>
          </w:tcPr>
          <w:p w14:paraId="09BECC8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lastRenderedPageBreak/>
              <w:t>通讯作者</w:t>
            </w:r>
          </w:p>
        </w:tc>
      </w:tr>
      <w:tr w:rsidR="00496366" w14:paraId="5FEA6B78" w14:textId="77777777">
        <w:trPr>
          <w:trHeight w:val="315"/>
        </w:trPr>
        <w:tc>
          <w:tcPr>
            <w:tcW w:w="375" w:type="pct"/>
            <w:vAlign w:val="center"/>
          </w:tcPr>
          <w:p w14:paraId="15C34938"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476</w:t>
            </w:r>
          </w:p>
        </w:tc>
        <w:tc>
          <w:tcPr>
            <w:tcW w:w="1388" w:type="pct"/>
          </w:tcPr>
          <w:p w14:paraId="7FDC965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 simple and rapid method for extraction and measurement of circulating sphingolipids using LC–MS/MS: a targeted lipidomic analysis</w:t>
            </w:r>
          </w:p>
        </w:tc>
        <w:tc>
          <w:tcPr>
            <w:tcW w:w="476" w:type="pct"/>
          </w:tcPr>
          <w:p w14:paraId="4C81C11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朱彤</w:t>
            </w:r>
          </w:p>
        </w:tc>
        <w:tc>
          <w:tcPr>
            <w:tcW w:w="903" w:type="pct"/>
            <w:gridSpan w:val="2"/>
          </w:tcPr>
          <w:p w14:paraId="28D9252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Analytical and Bioanalytical Chemistry</w:t>
            </w:r>
          </w:p>
        </w:tc>
        <w:tc>
          <w:tcPr>
            <w:tcW w:w="882" w:type="pct"/>
          </w:tcPr>
          <w:p w14:paraId="2D736A44"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414</w:t>
            </w:r>
            <w:r>
              <w:rPr>
                <w:rFonts w:ascii="Times New Roman" w:eastAsia="楷体" w:hAnsi="Times New Roman" w:cs="Times New Roman" w:hint="eastAsia"/>
                <w:bCs/>
                <w:sz w:val="21"/>
                <w:szCs w:val="21"/>
              </w:rPr>
              <w:t xml:space="preserve">, 6, </w:t>
            </w:r>
            <w:r>
              <w:rPr>
                <w:rFonts w:ascii="Times New Roman" w:eastAsia="楷体" w:hAnsi="Times New Roman" w:cs="Times New Roman"/>
                <w:bCs/>
                <w:sz w:val="21"/>
                <w:szCs w:val="21"/>
              </w:rPr>
              <w:t>2041</w:t>
            </w:r>
            <w:r>
              <w:rPr>
                <w:rFonts w:ascii="Times New Roman" w:eastAsia="楷体" w:hAnsi="Times New Roman" w:cs="Times New Roman" w:hint="eastAsia"/>
                <w:bCs/>
                <w:sz w:val="21"/>
                <w:szCs w:val="21"/>
              </w:rPr>
              <w:t>-2054</w:t>
            </w:r>
          </w:p>
        </w:tc>
        <w:tc>
          <w:tcPr>
            <w:tcW w:w="540" w:type="pct"/>
          </w:tcPr>
          <w:p w14:paraId="3FC07A69"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5624E17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902BD5E" w14:textId="77777777">
        <w:trPr>
          <w:trHeight w:val="315"/>
        </w:trPr>
        <w:tc>
          <w:tcPr>
            <w:tcW w:w="375" w:type="pct"/>
            <w:vAlign w:val="center"/>
          </w:tcPr>
          <w:p w14:paraId="3F29C13F"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477</w:t>
            </w:r>
          </w:p>
        </w:tc>
        <w:tc>
          <w:tcPr>
            <w:tcW w:w="1388" w:type="pct"/>
          </w:tcPr>
          <w:p w14:paraId="3FE761E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Ambient Air Pollution and Atherosclerosis: A Potential Mediating Role of Sphingolipids</w:t>
            </w:r>
          </w:p>
        </w:tc>
        <w:tc>
          <w:tcPr>
            <w:tcW w:w="476" w:type="pct"/>
          </w:tcPr>
          <w:p w14:paraId="2AA2E65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朱彤</w:t>
            </w:r>
          </w:p>
        </w:tc>
        <w:tc>
          <w:tcPr>
            <w:tcW w:w="903" w:type="pct"/>
            <w:gridSpan w:val="2"/>
          </w:tcPr>
          <w:p w14:paraId="466B0C7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Arteriosclerosis, Thrombosis, and Vascular Biology</w:t>
            </w:r>
          </w:p>
        </w:tc>
        <w:tc>
          <w:tcPr>
            <w:tcW w:w="882" w:type="pct"/>
          </w:tcPr>
          <w:p w14:paraId="13C9226C"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42</w:t>
            </w:r>
            <w:r>
              <w:rPr>
                <w:rFonts w:ascii="Times New Roman" w:eastAsia="楷体" w:hAnsi="Times New Roman" w:cs="Times New Roman" w:hint="eastAsia"/>
                <w:bCs/>
                <w:sz w:val="21"/>
                <w:szCs w:val="21"/>
              </w:rPr>
              <w:t>, 7, 906-918</w:t>
            </w:r>
          </w:p>
        </w:tc>
        <w:tc>
          <w:tcPr>
            <w:tcW w:w="540" w:type="pct"/>
          </w:tcPr>
          <w:p w14:paraId="263A34C5"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2207318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CF418D6" w14:textId="77777777">
        <w:trPr>
          <w:trHeight w:val="315"/>
        </w:trPr>
        <w:tc>
          <w:tcPr>
            <w:tcW w:w="375" w:type="pct"/>
            <w:vAlign w:val="center"/>
          </w:tcPr>
          <w:p w14:paraId="492765A9"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478</w:t>
            </w:r>
          </w:p>
        </w:tc>
        <w:tc>
          <w:tcPr>
            <w:tcW w:w="1388" w:type="pct"/>
          </w:tcPr>
          <w:p w14:paraId="0773EC2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Associations between differences in anemia-related blood cell parameters and short-term exposure to ambient particle pollutants in middle-aged and elderly residents in Beijing, China</w:t>
            </w:r>
          </w:p>
        </w:tc>
        <w:tc>
          <w:tcPr>
            <w:tcW w:w="476" w:type="pct"/>
          </w:tcPr>
          <w:p w14:paraId="05381D6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朱彤</w:t>
            </w:r>
          </w:p>
        </w:tc>
        <w:tc>
          <w:tcPr>
            <w:tcW w:w="903" w:type="pct"/>
            <w:gridSpan w:val="2"/>
          </w:tcPr>
          <w:p w14:paraId="54CD45A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of the Total Environment</w:t>
            </w:r>
          </w:p>
        </w:tc>
        <w:tc>
          <w:tcPr>
            <w:tcW w:w="882" w:type="pct"/>
          </w:tcPr>
          <w:p w14:paraId="61F5B87C"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816</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151520</w:t>
            </w:r>
          </w:p>
        </w:tc>
        <w:tc>
          <w:tcPr>
            <w:tcW w:w="540" w:type="pct"/>
          </w:tcPr>
          <w:p w14:paraId="2AB35C51"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DE95F2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7C00899A" w14:textId="77777777">
        <w:trPr>
          <w:trHeight w:val="315"/>
        </w:trPr>
        <w:tc>
          <w:tcPr>
            <w:tcW w:w="375" w:type="pct"/>
            <w:vAlign w:val="center"/>
          </w:tcPr>
          <w:p w14:paraId="7B699006"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479</w:t>
            </w:r>
          </w:p>
        </w:tc>
        <w:tc>
          <w:tcPr>
            <w:tcW w:w="1388" w:type="pct"/>
          </w:tcPr>
          <w:p w14:paraId="1BC71E8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Ceramide metabolism mediates the impaired glucose homeostasis following short-term black carbon exposure: A targeted lipidomic analysis</w:t>
            </w:r>
          </w:p>
        </w:tc>
        <w:tc>
          <w:tcPr>
            <w:tcW w:w="476" w:type="pct"/>
          </w:tcPr>
          <w:p w14:paraId="40EC087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朱彤</w:t>
            </w:r>
          </w:p>
        </w:tc>
        <w:tc>
          <w:tcPr>
            <w:tcW w:w="903" w:type="pct"/>
            <w:gridSpan w:val="2"/>
          </w:tcPr>
          <w:p w14:paraId="3A0DF07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of the Total Environment</w:t>
            </w:r>
          </w:p>
        </w:tc>
        <w:tc>
          <w:tcPr>
            <w:tcW w:w="882" w:type="pct"/>
          </w:tcPr>
          <w:p w14:paraId="43CEA4ED"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829</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154657</w:t>
            </w:r>
          </w:p>
        </w:tc>
        <w:tc>
          <w:tcPr>
            <w:tcW w:w="540" w:type="pct"/>
          </w:tcPr>
          <w:p w14:paraId="6999EB91"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50EF00D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7AF688E7" w14:textId="77777777">
        <w:trPr>
          <w:trHeight w:val="315"/>
        </w:trPr>
        <w:tc>
          <w:tcPr>
            <w:tcW w:w="375" w:type="pct"/>
            <w:vAlign w:val="center"/>
          </w:tcPr>
          <w:p w14:paraId="3BABD40E"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480</w:t>
            </w:r>
          </w:p>
        </w:tc>
        <w:tc>
          <w:tcPr>
            <w:tcW w:w="1388" w:type="pct"/>
          </w:tcPr>
          <w:p w14:paraId="49F2E15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Development and validation of a simple and rapid HILIC-MS/MS method for the quantification of low-abundant lysoglycerophospholipids in human plasma</w:t>
            </w:r>
          </w:p>
        </w:tc>
        <w:tc>
          <w:tcPr>
            <w:tcW w:w="476" w:type="pct"/>
          </w:tcPr>
          <w:p w14:paraId="05BBD90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朱彤</w:t>
            </w:r>
          </w:p>
        </w:tc>
        <w:tc>
          <w:tcPr>
            <w:tcW w:w="903" w:type="pct"/>
            <w:gridSpan w:val="2"/>
          </w:tcPr>
          <w:p w14:paraId="1281457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Analytical and Bioanalytical Chemistry</w:t>
            </w:r>
          </w:p>
        </w:tc>
        <w:tc>
          <w:tcPr>
            <w:tcW w:w="882" w:type="pct"/>
          </w:tcPr>
          <w:p w14:paraId="0451FBD6"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hint="eastAsia"/>
                <w:bCs/>
                <w:sz w:val="21"/>
                <w:szCs w:val="21"/>
              </w:rPr>
              <w:t xml:space="preserve"> </w:t>
            </w:r>
          </w:p>
        </w:tc>
        <w:tc>
          <w:tcPr>
            <w:tcW w:w="540" w:type="pct"/>
          </w:tcPr>
          <w:p w14:paraId="5836F6EA"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4FAB555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41772207" w14:textId="77777777">
        <w:trPr>
          <w:trHeight w:val="315"/>
        </w:trPr>
        <w:tc>
          <w:tcPr>
            <w:tcW w:w="375" w:type="pct"/>
            <w:vAlign w:val="center"/>
          </w:tcPr>
          <w:p w14:paraId="5EEF07FE"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481</w:t>
            </w:r>
          </w:p>
        </w:tc>
        <w:tc>
          <w:tcPr>
            <w:tcW w:w="1388" w:type="pct"/>
          </w:tcPr>
          <w:p w14:paraId="131281B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Fine particulate matter and vasoactive 20-hydroxyeicosatetraenoic acid: Insights into the mechanisms of the prohypertensive effects of particulate air pollution</w:t>
            </w:r>
          </w:p>
        </w:tc>
        <w:tc>
          <w:tcPr>
            <w:tcW w:w="476" w:type="pct"/>
          </w:tcPr>
          <w:p w14:paraId="4806957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朱彤</w:t>
            </w:r>
          </w:p>
        </w:tc>
        <w:tc>
          <w:tcPr>
            <w:tcW w:w="903" w:type="pct"/>
            <w:gridSpan w:val="2"/>
          </w:tcPr>
          <w:p w14:paraId="3FA1674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of the Total Environment</w:t>
            </w:r>
          </w:p>
        </w:tc>
        <w:tc>
          <w:tcPr>
            <w:tcW w:w="882" w:type="pct"/>
          </w:tcPr>
          <w:p w14:paraId="2E03CF3C"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806</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151298</w:t>
            </w:r>
          </w:p>
        </w:tc>
        <w:tc>
          <w:tcPr>
            <w:tcW w:w="540" w:type="pct"/>
          </w:tcPr>
          <w:p w14:paraId="6331EC5D"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0D45952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501EA37" w14:textId="77777777">
        <w:trPr>
          <w:trHeight w:val="315"/>
        </w:trPr>
        <w:tc>
          <w:tcPr>
            <w:tcW w:w="375" w:type="pct"/>
            <w:vAlign w:val="center"/>
          </w:tcPr>
          <w:p w14:paraId="126136DF"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482</w:t>
            </w:r>
          </w:p>
        </w:tc>
        <w:tc>
          <w:tcPr>
            <w:tcW w:w="1388" w:type="pct"/>
          </w:tcPr>
          <w:p w14:paraId="3682B1B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Glucose Metabolic Disorders Enhance Vascular Dysfunction Triggered by Particulate Air Pollution: a Panel Study</w:t>
            </w:r>
          </w:p>
        </w:tc>
        <w:tc>
          <w:tcPr>
            <w:tcW w:w="476" w:type="pct"/>
          </w:tcPr>
          <w:p w14:paraId="4EE7EBB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朱彤</w:t>
            </w:r>
          </w:p>
        </w:tc>
        <w:tc>
          <w:tcPr>
            <w:tcW w:w="903" w:type="pct"/>
            <w:gridSpan w:val="2"/>
          </w:tcPr>
          <w:p w14:paraId="324A43C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Hypertension</w:t>
            </w:r>
          </w:p>
        </w:tc>
        <w:tc>
          <w:tcPr>
            <w:tcW w:w="882" w:type="pct"/>
          </w:tcPr>
          <w:p w14:paraId="661674D7"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79</w:t>
            </w:r>
            <w:r>
              <w:rPr>
                <w:rFonts w:ascii="Times New Roman" w:eastAsia="楷体" w:hAnsi="Times New Roman" w:cs="Times New Roman" w:hint="eastAsia"/>
                <w:bCs/>
                <w:sz w:val="21"/>
                <w:szCs w:val="21"/>
              </w:rPr>
              <w:t>, 5, 1079-1090</w:t>
            </w:r>
          </w:p>
        </w:tc>
        <w:tc>
          <w:tcPr>
            <w:tcW w:w="540" w:type="pct"/>
          </w:tcPr>
          <w:p w14:paraId="068D569E"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77409E3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4E38C58" w14:textId="77777777">
        <w:trPr>
          <w:trHeight w:val="315"/>
        </w:trPr>
        <w:tc>
          <w:tcPr>
            <w:tcW w:w="375" w:type="pct"/>
            <w:vAlign w:val="center"/>
          </w:tcPr>
          <w:p w14:paraId="3582F1CF"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483</w:t>
            </w:r>
          </w:p>
        </w:tc>
        <w:tc>
          <w:tcPr>
            <w:tcW w:w="1388" w:type="pct"/>
          </w:tcPr>
          <w:p w14:paraId="7B83640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Modeling spatial variation of gaseous air pollutants and particulate matters in a Metropolitan area using mobile monitoring data</w:t>
            </w:r>
          </w:p>
        </w:tc>
        <w:tc>
          <w:tcPr>
            <w:tcW w:w="476" w:type="pct"/>
          </w:tcPr>
          <w:p w14:paraId="7AA0FB2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朱彤</w:t>
            </w:r>
          </w:p>
        </w:tc>
        <w:tc>
          <w:tcPr>
            <w:tcW w:w="903" w:type="pct"/>
            <w:gridSpan w:val="2"/>
          </w:tcPr>
          <w:p w14:paraId="0CCF808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Research</w:t>
            </w:r>
          </w:p>
        </w:tc>
        <w:tc>
          <w:tcPr>
            <w:tcW w:w="882" w:type="pct"/>
          </w:tcPr>
          <w:p w14:paraId="0F81820C"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210</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112858</w:t>
            </w:r>
          </w:p>
        </w:tc>
        <w:tc>
          <w:tcPr>
            <w:tcW w:w="540" w:type="pct"/>
          </w:tcPr>
          <w:p w14:paraId="7666CE23"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60FF155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7F3C412" w14:textId="77777777">
        <w:trPr>
          <w:trHeight w:val="315"/>
        </w:trPr>
        <w:tc>
          <w:tcPr>
            <w:tcW w:w="375" w:type="pct"/>
            <w:vAlign w:val="center"/>
          </w:tcPr>
          <w:p w14:paraId="188BD39A"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484</w:t>
            </w:r>
          </w:p>
        </w:tc>
        <w:tc>
          <w:tcPr>
            <w:tcW w:w="1388" w:type="pct"/>
          </w:tcPr>
          <w:p w14:paraId="4741874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Neuroendocrine stress hormones associated with short-term exposure to nitrogen dioxide and fine particulate matter in individuals with and without chronic obstructive pulmonary disease: A panel study in Beijing, China</w:t>
            </w:r>
          </w:p>
        </w:tc>
        <w:tc>
          <w:tcPr>
            <w:tcW w:w="476" w:type="pct"/>
          </w:tcPr>
          <w:p w14:paraId="37F04BF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朱彤</w:t>
            </w:r>
          </w:p>
        </w:tc>
        <w:tc>
          <w:tcPr>
            <w:tcW w:w="903" w:type="pct"/>
            <w:gridSpan w:val="2"/>
          </w:tcPr>
          <w:p w14:paraId="189F4F6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Environmental Pollution</w:t>
            </w:r>
          </w:p>
        </w:tc>
        <w:tc>
          <w:tcPr>
            <w:tcW w:w="882" w:type="pct"/>
          </w:tcPr>
          <w:p w14:paraId="32B4C707"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309</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119822</w:t>
            </w:r>
          </w:p>
        </w:tc>
        <w:tc>
          <w:tcPr>
            <w:tcW w:w="540" w:type="pct"/>
          </w:tcPr>
          <w:p w14:paraId="5C443760"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400D43E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1303B2BB" w14:textId="77777777">
        <w:trPr>
          <w:trHeight w:val="315"/>
        </w:trPr>
        <w:tc>
          <w:tcPr>
            <w:tcW w:w="375" w:type="pct"/>
            <w:vAlign w:val="center"/>
          </w:tcPr>
          <w:p w14:paraId="3DB5D2BC"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485</w:t>
            </w:r>
          </w:p>
        </w:tc>
        <w:tc>
          <w:tcPr>
            <w:tcW w:w="1388" w:type="pct"/>
          </w:tcPr>
          <w:p w14:paraId="03625B3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New WHO global air quality guidelines help prevent premature deaths in China</w:t>
            </w:r>
          </w:p>
        </w:tc>
        <w:tc>
          <w:tcPr>
            <w:tcW w:w="476" w:type="pct"/>
          </w:tcPr>
          <w:p w14:paraId="6F528D3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朱彤</w:t>
            </w:r>
          </w:p>
        </w:tc>
        <w:tc>
          <w:tcPr>
            <w:tcW w:w="903" w:type="pct"/>
            <w:gridSpan w:val="2"/>
          </w:tcPr>
          <w:p w14:paraId="4D01872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National Science Review</w:t>
            </w:r>
          </w:p>
        </w:tc>
        <w:tc>
          <w:tcPr>
            <w:tcW w:w="882" w:type="pct"/>
          </w:tcPr>
          <w:p w14:paraId="4EAB825E"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9</w:t>
            </w:r>
            <w:r>
              <w:rPr>
                <w:rFonts w:ascii="Times New Roman" w:eastAsia="楷体" w:hAnsi="Times New Roman" w:cs="Times New Roman" w:hint="eastAsia"/>
                <w:bCs/>
                <w:sz w:val="21"/>
                <w:szCs w:val="21"/>
              </w:rPr>
              <w:t xml:space="preserve">, 4, </w:t>
            </w:r>
            <w:r>
              <w:rPr>
                <w:rFonts w:ascii="Times New Roman" w:eastAsia="楷体" w:hAnsi="Times New Roman" w:cs="Times New Roman"/>
                <w:bCs/>
                <w:sz w:val="21"/>
                <w:szCs w:val="21"/>
              </w:rPr>
              <w:t>nwac055</w:t>
            </w:r>
          </w:p>
        </w:tc>
        <w:tc>
          <w:tcPr>
            <w:tcW w:w="540" w:type="pct"/>
          </w:tcPr>
          <w:p w14:paraId="24B532C2"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5668F17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1C1D2FB2" w14:textId="77777777">
        <w:trPr>
          <w:trHeight w:val="315"/>
        </w:trPr>
        <w:tc>
          <w:tcPr>
            <w:tcW w:w="375" w:type="pct"/>
            <w:vAlign w:val="center"/>
          </w:tcPr>
          <w:p w14:paraId="0FEC5D45"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486</w:t>
            </w:r>
          </w:p>
        </w:tc>
        <w:tc>
          <w:tcPr>
            <w:tcW w:w="1388" w:type="pct"/>
          </w:tcPr>
          <w:p w14:paraId="79C2CF6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 xml:space="preserve">Pro-thrombotic changes associated with exposure to ambient ultrafine particles in </w:t>
            </w:r>
            <w:r>
              <w:rPr>
                <w:rFonts w:ascii="Times New Roman" w:eastAsia="楷体" w:hAnsi="Times New Roman" w:cs="Times New Roman"/>
                <w:bCs/>
                <w:sz w:val="21"/>
                <w:szCs w:val="21"/>
              </w:rPr>
              <w:lastRenderedPageBreak/>
              <w:t>patients with chronic obstructive pulmonary disease: roles of lipid peroxidation and systemic inflammation</w:t>
            </w:r>
          </w:p>
        </w:tc>
        <w:tc>
          <w:tcPr>
            <w:tcW w:w="476" w:type="pct"/>
          </w:tcPr>
          <w:p w14:paraId="419C344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lastRenderedPageBreak/>
              <w:t>朱彤</w:t>
            </w:r>
          </w:p>
        </w:tc>
        <w:tc>
          <w:tcPr>
            <w:tcW w:w="903" w:type="pct"/>
            <w:gridSpan w:val="2"/>
          </w:tcPr>
          <w:p w14:paraId="208E841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Particle and Fibre Toxicology</w:t>
            </w:r>
          </w:p>
        </w:tc>
        <w:tc>
          <w:tcPr>
            <w:tcW w:w="882" w:type="pct"/>
          </w:tcPr>
          <w:p w14:paraId="166E9A09"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19</w:t>
            </w:r>
            <w:r>
              <w:rPr>
                <w:rFonts w:ascii="Times New Roman" w:eastAsia="楷体" w:hAnsi="Times New Roman" w:cs="Times New Roman" w:hint="eastAsia"/>
                <w:bCs/>
                <w:sz w:val="21"/>
                <w:szCs w:val="21"/>
              </w:rPr>
              <w:t>, 1, 65</w:t>
            </w:r>
          </w:p>
        </w:tc>
        <w:tc>
          <w:tcPr>
            <w:tcW w:w="540" w:type="pct"/>
          </w:tcPr>
          <w:p w14:paraId="2C1814C7"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32E1D10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8AA4BFC" w14:textId="77777777">
        <w:trPr>
          <w:trHeight w:val="315"/>
        </w:trPr>
        <w:tc>
          <w:tcPr>
            <w:tcW w:w="375" w:type="pct"/>
            <w:vAlign w:val="center"/>
          </w:tcPr>
          <w:p w14:paraId="26BB88F2"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487</w:t>
            </w:r>
          </w:p>
        </w:tc>
        <w:tc>
          <w:tcPr>
            <w:tcW w:w="1388" w:type="pct"/>
          </w:tcPr>
          <w:p w14:paraId="0381781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Risk factors in air pollution exposome contributing to higher levels of TNFα in COPD patients</w:t>
            </w:r>
          </w:p>
        </w:tc>
        <w:tc>
          <w:tcPr>
            <w:tcW w:w="476" w:type="pct"/>
          </w:tcPr>
          <w:p w14:paraId="18E9E65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朱彤</w:t>
            </w:r>
          </w:p>
        </w:tc>
        <w:tc>
          <w:tcPr>
            <w:tcW w:w="903" w:type="pct"/>
            <w:gridSpan w:val="2"/>
          </w:tcPr>
          <w:p w14:paraId="6035C64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Environment International</w:t>
            </w:r>
          </w:p>
        </w:tc>
        <w:tc>
          <w:tcPr>
            <w:tcW w:w="882" w:type="pct"/>
          </w:tcPr>
          <w:p w14:paraId="0A059B78"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159</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107034</w:t>
            </w:r>
          </w:p>
        </w:tc>
        <w:tc>
          <w:tcPr>
            <w:tcW w:w="540" w:type="pct"/>
          </w:tcPr>
          <w:p w14:paraId="142A0B1C"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2BF8F3B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B9E1549" w14:textId="77777777">
        <w:trPr>
          <w:trHeight w:val="315"/>
        </w:trPr>
        <w:tc>
          <w:tcPr>
            <w:tcW w:w="375" w:type="pct"/>
            <w:vAlign w:val="center"/>
          </w:tcPr>
          <w:p w14:paraId="0831C53D"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488</w:t>
            </w:r>
          </w:p>
        </w:tc>
        <w:tc>
          <w:tcPr>
            <w:tcW w:w="1388" w:type="pct"/>
          </w:tcPr>
          <w:p w14:paraId="78685B9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Susceptibility of patients with chronic obstructive pulmonary disease to heart rate difference associated with the short-term exposure to metals in ambient fine particles: A panel study in Beijing, China</w:t>
            </w:r>
          </w:p>
        </w:tc>
        <w:tc>
          <w:tcPr>
            <w:tcW w:w="476" w:type="pct"/>
          </w:tcPr>
          <w:p w14:paraId="568EDD6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朱彤</w:t>
            </w:r>
          </w:p>
        </w:tc>
        <w:tc>
          <w:tcPr>
            <w:tcW w:w="903" w:type="pct"/>
            <w:gridSpan w:val="2"/>
          </w:tcPr>
          <w:p w14:paraId="41D012E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Science China Life Sciences</w:t>
            </w:r>
          </w:p>
        </w:tc>
        <w:tc>
          <w:tcPr>
            <w:tcW w:w="882" w:type="pct"/>
          </w:tcPr>
          <w:p w14:paraId="66711B80"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65</w:t>
            </w:r>
            <w:r>
              <w:rPr>
                <w:rFonts w:ascii="Times New Roman" w:eastAsia="楷体" w:hAnsi="Times New Roman" w:cs="Times New Roman" w:hint="eastAsia"/>
                <w:bCs/>
                <w:sz w:val="21"/>
                <w:szCs w:val="21"/>
              </w:rPr>
              <w:t>, 2, 387-397</w:t>
            </w:r>
          </w:p>
        </w:tc>
        <w:tc>
          <w:tcPr>
            <w:tcW w:w="540" w:type="pct"/>
          </w:tcPr>
          <w:p w14:paraId="1C38EE92"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4F250E3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6930FA6C" w14:textId="77777777">
        <w:trPr>
          <w:trHeight w:val="315"/>
        </w:trPr>
        <w:tc>
          <w:tcPr>
            <w:tcW w:w="375" w:type="pct"/>
            <w:vAlign w:val="center"/>
          </w:tcPr>
          <w:p w14:paraId="5AA38728"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489</w:t>
            </w:r>
          </w:p>
        </w:tc>
        <w:tc>
          <w:tcPr>
            <w:tcW w:w="1388" w:type="pct"/>
          </w:tcPr>
          <w:p w14:paraId="4E84EA1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Transcriptional pathways of elevated fasting blood glucose associated with short-term exposure to ultrafine particles: A panel study in Beijing, China</w:t>
            </w:r>
          </w:p>
        </w:tc>
        <w:tc>
          <w:tcPr>
            <w:tcW w:w="476" w:type="pct"/>
          </w:tcPr>
          <w:p w14:paraId="5C16398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朱彤</w:t>
            </w:r>
          </w:p>
        </w:tc>
        <w:tc>
          <w:tcPr>
            <w:tcW w:w="903" w:type="pct"/>
            <w:gridSpan w:val="2"/>
          </w:tcPr>
          <w:p w14:paraId="5BAA6F9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Journal of Hazardous Materials</w:t>
            </w:r>
          </w:p>
        </w:tc>
        <w:tc>
          <w:tcPr>
            <w:tcW w:w="882" w:type="pct"/>
          </w:tcPr>
          <w:p w14:paraId="348916B5"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430</w:t>
            </w:r>
            <w:r>
              <w:rPr>
                <w:rFonts w:ascii="Times New Roman" w:eastAsia="楷体" w:hAnsi="Times New Roman" w:cs="Times New Roman" w:hint="eastAsia"/>
                <w:bCs/>
                <w:sz w:val="21"/>
                <w:szCs w:val="21"/>
              </w:rPr>
              <w:t xml:space="preserve">, </w:t>
            </w:r>
            <w:r>
              <w:rPr>
                <w:rFonts w:ascii="Times New Roman" w:eastAsia="楷体" w:hAnsi="Times New Roman" w:cs="Times New Roman"/>
                <w:bCs/>
                <w:sz w:val="21"/>
                <w:szCs w:val="21"/>
              </w:rPr>
              <w:t>128486</w:t>
            </w:r>
          </w:p>
        </w:tc>
        <w:tc>
          <w:tcPr>
            <w:tcW w:w="540" w:type="pct"/>
          </w:tcPr>
          <w:p w14:paraId="0A38DF78"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SCI(E)</w:t>
            </w:r>
            <w:r>
              <w:rPr>
                <w:rFonts w:ascii="Times New Roman" w:eastAsia="楷体" w:hAnsi="Times New Roman" w:cs="Times New Roman"/>
                <w:bCs/>
                <w:sz w:val="21"/>
                <w:szCs w:val="21"/>
              </w:rPr>
              <w:t>收录文章</w:t>
            </w:r>
          </w:p>
        </w:tc>
        <w:tc>
          <w:tcPr>
            <w:tcW w:w="432" w:type="pct"/>
          </w:tcPr>
          <w:p w14:paraId="42E1BD8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0023C27" w14:textId="77777777">
        <w:trPr>
          <w:trHeight w:val="315"/>
        </w:trPr>
        <w:tc>
          <w:tcPr>
            <w:tcW w:w="375" w:type="pct"/>
            <w:vAlign w:val="center"/>
          </w:tcPr>
          <w:p w14:paraId="1703F048"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490</w:t>
            </w:r>
          </w:p>
        </w:tc>
        <w:tc>
          <w:tcPr>
            <w:tcW w:w="1388" w:type="pct"/>
          </w:tcPr>
          <w:p w14:paraId="0D25B4F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2013</w:t>
            </w:r>
            <w:r>
              <w:rPr>
                <w:rFonts w:ascii="Times New Roman" w:eastAsia="楷体" w:hAnsi="Times New Roman" w:cs="Times New Roman"/>
                <w:bCs/>
                <w:sz w:val="21"/>
                <w:szCs w:val="21"/>
              </w:rPr>
              <w:t>～</w:t>
            </w:r>
            <w:r>
              <w:rPr>
                <w:rFonts w:ascii="Times New Roman" w:eastAsia="楷体" w:hAnsi="Times New Roman" w:cs="Times New Roman"/>
                <w:bCs/>
                <w:sz w:val="21"/>
                <w:szCs w:val="21"/>
              </w:rPr>
              <w:t>2020</w:t>
            </w:r>
            <w:r>
              <w:rPr>
                <w:rFonts w:ascii="Times New Roman" w:eastAsia="楷体" w:hAnsi="Times New Roman" w:cs="Times New Roman"/>
                <w:bCs/>
                <w:sz w:val="21"/>
                <w:szCs w:val="21"/>
              </w:rPr>
              <w:t>年北京大气</w:t>
            </w:r>
            <w:r>
              <w:rPr>
                <w:rFonts w:ascii="Times New Roman" w:eastAsia="楷体" w:hAnsi="Times New Roman" w:cs="Times New Roman"/>
                <w:bCs/>
                <w:sz w:val="21"/>
                <w:szCs w:val="21"/>
              </w:rPr>
              <w:t>PM2.5</w:t>
            </w:r>
            <w:r>
              <w:rPr>
                <w:rFonts w:ascii="Times New Roman" w:eastAsia="楷体" w:hAnsi="Times New Roman" w:cs="Times New Roman"/>
                <w:bCs/>
                <w:sz w:val="21"/>
                <w:szCs w:val="21"/>
              </w:rPr>
              <w:t>和</w:t>
            </w:r>
            <w:r>
              <w:rPr>
                <w:rFonts w:ascii="Times New Roman" w:eastAsia="楷体" w:hAnsi="Times New Roman" w:cs="Times New Roman"/>
                <w:bCs/>
                <w:sz w:val="21"/>
                <w:szCs w:val="21"/>
              </w:rPr>
              <w:t>O3</w:t>
            </w:r>
            <w:r>
              <w:rPr>
                <w:rFonts w:ascii="Times New Roman" w:eastAsia="楷体" w:hAnsi="Times New Roman" w:cs="Times New Roman"/>
                <w:bCs/>
                <w:sz w:val="21"/>
                <w:szCs w:val="21"/>
              </w:rPr>
              <w:t>污染演变态势与典型过程特征</w:t>
            </w:r>
          </w:p>
        </w:tc>
        <w:tc>
          <w:tcPr>
            <w:tcW w:w="476" w:type="pct"/>
          </w:tcPr>
          <w:p w14:paraId="7A9CA4D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胡敏</w:t>
            </w:r>
          </w:p>
        </w:tc>
        <w:tc>
          <w:tcPr>
            <w:tcW w:w="903" w:type="pct"/>
            <w:gridSpan w:val="2"/>
          </w:tcPr>
          <w:p w14:paraId="666D045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br/>
            </w:r>
            <w:r>
              <w:rPr>
                <w:rFonts w:ascii="Times New Roman" w:eastAsia="楷体" w:hAnsi="Times New Roman" w:cs="Times New Roman"/>
                <w:bCs/>
                <w:sz w:val="21"/>
                <w:szCs w:val="21"/>
              </w:rPr>
              <w:t>科学通报</w:t>
            </w:r>
          </w:p>
        </w:tc>
        <w:tc>
          <w:tcPr>
            <w:tcW w:w="882" w:type="pct"/>
          </w:tcPr>
          <w:p w14:paraId="7F4CE3B5"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67</w:t>
            </w:r>
            <w:r>
              <w:rPr>
                <w:rFonts w:ascii="Times New Roman" w:eastAsia="楷体" w:hAnsi="Times New Roman" w:cs="Times New Roman" w:hint="eastAsia"/>
                <w:bCs/>
                <w:sz w:val="21"/>
                <w:szCs w:val="21"/>
              </w:rPr>
              <w:t>, 18, 1995-2007</w:t>
            </w:r>
          </w:p>
        </w:tc>
        <w:tc>
          <w:tcPr>
            <w:tcW w:w="540" w:type="pct"/>
          </w:tcPr>
          <w:p w14:paraId="43C88FFD"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北京大学中文核心期刊要目收录论文</w:t>
            </w:r>
          </w:p>
        </w:tc>
        <w:tc>
          <w:tcPr>
            <w:tcW w:w="432" w:type="pct"/>
          </w:tcPr>
          <w:p w14:paraId="0048B2D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073FB0A2" w14:textId="77777777">
        <w:trPr>
          <w:trHeight w:val="315"/>
        </w:trPr>
        <w:tc>
          <w:tcPr>
            <w:tcW w:w="375" w:type="pct"/>
            <w:vAlign w:val="center"/>
          </w:tcPr>
          <w:p w14:paraId="70CA474F"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491</w:t>
            </w:r>
          </w:p>
        </w:tc>
        <w:tc>
          <w:tcPr>
            <w:tcW w:w="1388" w:type="pct"/>
          </w:tcPr>
          <w:p w14:paraId="1B1E912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花状二维氮化碳在模拟太阳光下光催化降解水中磺胺氯哒嗪机理研究</w:t>
            </w:r>
          </w:p>
        </w:tc>
        <w:tc>
          <w:tcPr>
            <w:tcW w:w="476" w:type="pct"/>
          </w:tcPr>
          <w:p w14:paraId="7EB4703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刘文</w:t>
            </w:r>
          </w:p>
        </w:tc>
        <w:tc>
          <w:tcPr>
            <w:tcW w:w="903" w:type="pct"/>
            <w:gridSpan w:val="2"/>
          </w:tcPr>
          <w:p w14:paraId="6B4109E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材料导报</w:t>
            </w:r>
          </w:p>
        </w:tc>
        <w:tc>
          <w:tcPr>
            <w:tcW w:w="882" w:type="pct"/>
          </w:tcPr>
          <w:p w14:paraId="3924BCCD"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36</w:t>
            </w:r>
            <w:r>
              <w:rPr>
                <w:rFonts w:ascii="Times New Roman" w:eastAsia="楷体" w:hAnsi="Times New Roman" w:cs="Times New Roman" w:hint="eastAsia"/>
                <w:bCs/>
                <w:sz w:val="21"/>
                <w:szCs w:val="21"/>
              </w:rPr>
              <w:t>, 20, 51-56</w:t>
            </w:r>
          </w:p>
        </w:tc>
        <w:tc>
          <w:tcPr>
            <w:tcW w:w="540" w:type="pct"/>
          </w:tcPr>
          <w:p w14:paraId="516BEA00"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北京大学中文核心期刊要目收录论文</w:t>
            </w:r>
          </w:p>
        </w:tc>
        <w:tc>
          <w:tcPr>
            <w:tcW w:w="432" w:type="pct"/>
          </w:tcPr>
          <w:p w14:paraId="33FCE09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493FA58C" w14:textId="77777777">
        <w:trPr>
          <w:trHeight w:val="315"/>
        </w:trPr>
        <w:tc>
          <w:tcPr>
            <w:tcW w:w="375" w:type="pct"/>
            <w:vAlign w:val="center"/>
          </w:tcPr>
          <w:p w14:paraId="3167F2CC"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492</w:t>
            </w:r>
          </w:p>
        </w:tc>
        <w:tc>
          <w:tcPr>
            <w:tcW w:w="1388" w:type="pct"/>
          </w:tcPr>
          <w:p w14:paraId="7BDA3B9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纳米材料光催化灭活新型冠状病毒</w:t>
            </w:r>
            <w:r>
              <w:rPr>
                <w:rFonts w:ascii="Times New Roman" w:eastAsia="楷体" w:hAnsi="Times New Roman" w:cs="Times New Roman"/>
                <w:bCs/>
                <w:sz w:val="21"/>
                <w:szCs w:val="21"/>
              </w:rPr>
              <w:t>SARS-CoV-2</w:t>
            </w:r>
            <w:r>
              <w:rPr>
                <w:rFonts w:ascii="Times New Roman" w:eastAsia="楷体" w:hAnsi="Times New Roman" w:cs="Times New Roman"/>
                <w:bCs/>
                <w:sz w:val="21"/>
                <w:szCs w:val="21"/>
              </w:rPr>
              <w:t>研究进展与启示</w:t>
            </w:r>
          </w:p>
        </w:tc>
        <w:tc>
          <w:tcPr>
            <w:tcW w:w="476" w:type="pct"/>
          </w:tcPr>
          <w:p w14:paraId="7E2C4A78"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刘文</w:t>
            </w:r>
          </w:p>
        </w:tc>
        <w:tc>
          <w:tcPr>
            <w:tcW w:w="903" w:type="pct"/>
            <w:gridSpan w:val="2"/>
          </w:tcPr>
          <w:p w14:paraId="0431D64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材料导报</w:t>
            </w:r>
          </w:p>
        </w:tc>
        <w:tc>
          <w:tcPr>
            <w:tcW w:w="882" w:type="pct"/>
          </w:tcPr>
          <w:p w14:paraId="06F739CB"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bCs/>
                <w:sz w:val="21"/>
                <w:szCs w:val="21"/>
              </w:rPr>
              <w:t>36</w:t>
            </w:r>
            <w:r>
              <w:rPr>
                <w:rFonts w:ascii="Times New Roman" w:eastAsia="楷体" w:hAnsi="Times New Roman" w:cs="Times New Roman" w:hint="eastAsia"/>
                <w:bCs/>
                <w:sz w:val="21"/>
                <w:szCs w:val="21"/>
              </w:rPr>
              <w:t>, 20, 5-16</w:t>
            </w:r>
          </w:p>
        </w:tc>
        <w:tc>
          <w:tcPr>
            <w:tcW w:w="540" w:type="pct"/>
          </w:tcPr>
          <w:p w14:paraId="5570D0D9"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北京大学中文核心期刊要目收录论文</w:t>
            </w:r>
          </w:p>
        </w:tc>
        <w:tc>
          <w:tcPr>
            <w:tcW w:w="432" w:type="pct"/>
          </w:tcPr>
          <w:p w14:paraId="6409063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5E2DCBF0" w14:textId="77777777">
        <w:trPr>
          <w:trHeight w:val="315"/>
        </w:trPr>
        <w:tc>
          <w:tcPr>
            <w:tcW w:w="375" w:type="pct"/>
            <w:vAlign w:val="center"/>
          </w:tcPr>
          <w:p w14:paraId="29BECF97"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493</w:t>
            </w:r>
          </w:p>
        </w:tc>
        <w:tc>
          <w:tcPr>
            <w:tcW w:w="1388" w:type="pct"/>
          </w:tcPr>
          <w:p w14:paraId="182EA4A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纳米技术在水中病毒灭活中的应用：对新型冠状病毒</w:t>
            </w:r>
            <w:r>
              <w:rPr>
                <w:rFonts w:ascii="Times New Roman" w:eastAsia="楷体" w:hAnsi="Times New Roman" w:cs="Times New Roman"/>
                <w:bCs/>
                <w:sz w:val="21"/>
                <w:szCs w:val="21"/>
              </w:rPr>
              <w:t>SARS-CoV-2</w:t>
            </w:r>
            <w:r>
              <w:rPr>
                <w:rFonts w:ascii="Times New Roman" w:eastAsia="楷体" w:hAnsi="Times New Roman" w:cs="Times New Roman"/>
                <w:bCs/>
                <w:sz w:val="21"/>
                <w:szCs w:val="21"/>
              </w:rPr>
              <w:t>传播阻断的启示</w:t>
            </w:r>
          </w:p>
        </w:tc>
        <w:tc>
          <w:tcPr>
            <w:tcW w:w="476" w:type="pct"/>
          </w:tcPr>
          <w:p w14:paraId="506E86F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刘文</w:t>
            </w:r>
          </w:p>
        </w:tc>
        <w:tc>
          <w:tcPr>
            <w:tcW w:w="903" w:type="pct"/>
            <w:gridSpan w:val="2"/>
          </w:tcPr>
          <w:p w14:paraId="3B3D4AD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化学进展</w:t>
            </w:r>
          </w:p>
        </w:tc>
        <w:tc>
          <w:tcPr>
            <w:tcW w:w="882" w:type="pct"/>
          </w:tcPr>
          <w:p w14:paraId="396DC78B"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3</w:t>
            </w:r>
            <w:r>
              <w:rPr>
                <w:rFonts w:ascii="Times New Roman" w:eastAsia="楷体" w:hAnsi="Times New Roman" w:cs="Times New Roman" w:hint="eastAsia"/>
                <w:bCs/>
                <w:sz w:val="21"/>
                <w:szCs w:val="21"/>
              </w:rPr>
              <w:t>4, 01, 207-226</w:t>
            </w:r>
          </w:p>
        </w:tc>
        <w:tc>
          <w:tcPr>
            <w:tcW w:w="540" w:type="pct"/>
          </w:tcPr>
          <w:p w14:paraId="438CEF5F"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北京大学中文核心期刊要目收录论文</w:t>
            </w:r>
          </w:p>
        </w:tc>
        <w:tc>
          <w:tcPr>
            <w:tcW w:w="432" w:type="pct"/>
          </w:tcPr>
          <w:p w14:paraId="10C7DB1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1025CAAA" w14:textId="77777777">
        <w:trPr>
          <w:trHeight w:val="315"/>
        </w:trPr>
        <w:tc>
          <w:tcPr>
            <w:tcW w:w="375" w:type="pct"/>
            <w:vAlign w:val="center"/>
          </w:tcPr>
          <w:p w14:paraId="1DF59F50"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494</w:t>
            </w:r>
          </w:p>
        </w:tc>
        <w:tc>
          <w:tcPr>
            <w:tcW w:w="1388" w:type="pct"/>
          </w:tcPr>
          <w:p w14:paraId="72ED93D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生态环境质量对城市经济效率的影响效应研究</w:t>
            </w:r>
          </w:p>
        </w:tc>
        <w:tc>
          <w:tcPr>
            <w:tcW w:w="476" w:type="pct"/>
          </w:tcPr>
          <w:p w14:paraId="1F4D2F1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王奇</w:t>
            </w:r>
          </w:p>
        </w:tc>
        <w:tc>
          <w:tcPr>
            <w:tcW w:w="903" w:type="pct"/>
            <w:gridSpan w:val="2"/>
          </w:tcPr>
          <w:p w14:paraId="6F136D2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城市问题</w:t>
            </w:r>
          </w:p>
        </w:tc>
        <w:tc>
          <w:tcPr>
            <w:tcW w:w="882" w:type="pct"/>
          </w:tcPr>
          <w:p w14:paraId="5750348F" w14:textId="77777777" w:rsidR="00496366" w:rsidRDefault="00A51D4C">
            <w:pPr>
              <w:spacing w:beforeLines="50" w:before="163"/>
              <w:rPr>
                <w:rFonts w:ascii="楷体" w:eastAsia="楷体" w:hAnsi="楷体"/>
                <w:color w:val="000000" w:themeColor="text1"/>
              </w:rPr>
            </w:pPr>
            <w:r>
              <w:rPr>
                <w:rFonts w:ascii="Times New Roman" w:eastAsia="楷体" w:hAnsi="Times New Roman" w:cs="Times New Roman" w:hint="eastAsia"/>
                <w:bCs/>
                <w:sz w:val="21"/>
                <w:szCs w:val="21"/>
              </w:rPr>
              <w:t>01, 15-22</w:t>
            </w:r>
          </w:p>
        </w:tc>
        <w:tc>
          <w:tcPr>
            <w:tcW w:w="540" w:type="pct"/>
          </w:tcPr>
          <w:p w14:paraId="3AFD2A4A"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北京大学中文核心期刊要目收录论文</w:t>
            </w:r>
          </w:p>
        </w:tc>
        <w:tc>
          <w:tcPr>
            <w:tcW w:w="432" w:type="pct"/>
          </w:tcPr>
          <w:p w14:paraId="1D4C38A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4239B94E" w14:textId="77777777">
        <w:trPr>
          <w:trHeight w:val="315"/>
        </w:trPr>
        <w:tc>
          <w:tcPr>
            <w:tcW w:w="375" w:type="pct"/>
            <w:vAlign w:val="center"/>
          </w:tcPr>
          <w:p w14:paraId="14DCA27E"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495</w:t>
            </w:r>
          </w:p>
        </w:tc>
        <w:tc>
          <w:tcPr>
            <w:tcW w:w="1388" w:type="pct"/>
          </w:tcPr>
          <w:p w14:paraId="6F52813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污染密集型产业跨国转移对不同国家污染物排放的影响研究</w:t>
            </w:r>
          </w:p>
        </w:tc>
        <w:tc>
          <w:tcPr>
            <w:tcW w:w="476" w:type="pct"/>
          </w:tcPr>
          <w:p w14:paraId="4B349CE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王奇</w:t>
            </w:r>
          </w:p>
        </w:tc>
        <w:tc>
          <w:tcPr>
            <w:tcW w:w="903" w:type="pct"/>
            <w:gridSpan w:val="2"/>
          </w:tcPr>
          <w:p w14:paraId="3C736C0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生态经济</w:t>
            </w:r>
          </w:p>
        </w:tc>
        <w:tc>
          <w:tcPr>
            <w:tcW w:w="882" w:type="pct"/>
          </w:tcPr>
          <w:p w14:paraId="33045842"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hint="eastAsia"/>
                <w:bCs/>
                <w:sz w:val="21"/>
                <w:szCs w:val="21"/>
              </w:rPr>
              <w:t>38, 04, 186-209</w:t>
            </w:r>
          </w:p>
        </w:tc>
        <w:tc>
          <w:tcPr>
            <w:tcW w:w="540" w:type="pct"/>
          </w:tcPr>
          <w:p w14:paraId="48BA9E4A"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北京大学中文核心期刊要目收录论文</w:t>
            </w:r>
          </w:p>
        </w:tc>
        <w:tc>
          <w:tcPr>
            <w:tcW w:w="432" w:type="pct"/>
          </w:tcPr>
          <w:p w14:paraId="3A574D3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1EA14A2" w14:textId="77777777">
        <w:trPr>
          <w:trHeight w:val="315"/>
        </w:trPr>
        <w:tc>
          <w:tcPr>
            <w:tcW w:w="375" w:type="pct"/>
            <w:vAlign w:val="center"/>
          </w:tcPr>
          <w:p w14:paraId="3B86B104"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496</w:t>
            </w:r>
          </w:p>
        </w:tc>
        <w:tc>
          <w:tcPr>
            <w:tcW w:w="1388" w:type="pct"/>
          </w:tcPr>
          <w:p w14:paraId="3941AB7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基于碳排放与经济关联的完全碳排放强度重新测度</w:t>
            </w:r>
          </w:p>
        </w:tc>
        <w:tc>
          <w:tcPr>
            <w:tcW w:w="476" w:type="pct"/>
          </w:tcPr>
          <w:p w14:paraId="275BB2D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王奇</w:t>
            </w:r>
          </w:p>
        </w:tc>
        <w:tc>
          <w:tcPr>
            <w:tcW w:w="903" w:type="pct"/>
            <w:gridSpan w:val="2"/>
          </w:tcPr>
          <w:p w14:paraId="03E9E92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北京大学学报</w:t>
            </w:r>
            <w:r>
              <w:rPr>
                <w:rFonts w:ascii="Times New Roman" w:eastAsia="楷体" w:hAnsi="Times New Roman" w:cs="Times New Roman"/>
                <w:bCs/>
                <w:sz w:val="21"/>
                <w:szCs w:val="21"/>
              </w:rPr>
              <w:t>(</w:t>
            </w:r>
            <w:r>
              <w:rPr>
                <w:rFonts w:ascii="Times New Roman" w:eastAsia="楷体" w:hAnsi="Times New Roman" w:cs="Times New Roman"/>
                <w:bCs/>
                <w:sz w:val="21"/>
                <w:szCs w:val="21"/>
              </w:rPr>
              <w:t>自然科学版</w:t>
            </w:r>
            <w:r>
              <w:rPr>
                <w:rFonts w:ascii="Times New Roman" w:eastAsia="楷体" w:hAnsi="Times New Roman" w:cs="Times New Roman"/>
                <w:bCs/>
                <w:sz w:val="21"/>
                <w:szCs w:val="21"/>
              </w:rPr>
              <w:t>)</w:t>
            </w:r>
          </w:p>
        </w:tc>
        <w:tc>
          <w:tcPr>
            <w:tcW w:w="882" w:type="pct"/>
          </w:tcPr>
          <w:p w14:paraId="3FA27CB2"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58</w:t>
            </w:r>
            <w:r>
              <w:rPr>
                <w:rFonts w:ascii="Times New Roman" w:eastAsia="楷体" w:hAnsi="Times New Roman" w:cs="Times New Roman" w:hint="eastAsia"/>
                <w:bCs/>
                <w:sz w:val="21"/>
                <w:szCs w:val="21"/>
              </w:rPr>
              <w:t>, 02, 308-316</w:t>
            </w:r>
          </w:p>
        </w:tc>
        <w:tc>
          <w:tcPr>
            <w:tcW w:w="540" w:type="pct"/>
          </w:tcPr>
          <w:p w14:paraId="57969859"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北京大学中文核心期刊要目收录论文</w:t>
            </w:r>
          </w:p>
        </w:tc>
        <w:tc>
          <w:tcPr>
            <w:tcW w:w="432" w:type="pct"/>
          </w:tcPr>
          <w:p w14:paraId="475F667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125FA007" w14:textId="77777777">
        <w:trPr>
          <w:trHeight w:val="315"/>
        </w:trPr>
        <w:tc>
          <w:tcPr>
            <w:tcW w:w="375" w:type="pct"/>
            <w:vAlign w:val="center"/>
          </w:tcPr>
          <w:p w14:paraId="7C264FEF"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497</w:t>
            </w:r>
          </w:p>
        </w:tc>
        <w:tc>
          <w:tcPr>
            <w:tcW w:w="1388" w:type="pct"/>
          </w:tcPr>
          <w:p w14:paraId="64D56FC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长江源区重金属分布特征及生态风险评价</w:t>
            </w:r>
          </w:p>
        </w:tc>
        <w:tc>
          <w:tcPr>
            <w:tcW w:w="476" w:type="pct"/>
          </w:tcPr>
          <w:p w14:paraId="6B2EB53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王婷</w:t>
            </w:r>
          </w:p>
        </w:tc>
        <w:tc>
          <w:tcPr>
            <w:tcW w:w="903" w:type="pct"/>
            <w:gridSpan w:val="2"/>
          </w:tcPr>
          <w:p w14:paraId="79EA92C2"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br/>
            </w:r>
            <w:r>
              <w:rPr>
                <w:rFonts w:ascii="Times New Roman" w:eastAsia="楷体" w:hAnsi="Times New Roman" w:cs="Times New Roman"/>
                <w:bCs/>
                <w:sz w:val="21"/>
                <w:szCs w:val="21"/>
              </w:rPr>
              <w:t>北京大学学报</w:t>
            </w:r>
            <w:r>
              <w:rPr>
                <w:rFonts w:ascii="Times New Roman" w:eastAsia="楷体" w:hAnsi="Times New Roman" w:cs="Times New Roman"/>
                <w:bCs/>
                <w:sz w:val="21"/>
                <w:szCs w:val="21"/>
              </w:rPr>
              <w:t>(</w:t>
            </w:r>
            <w:r>
              <w:rPr>
                <w:rFonts w:ascii="Times New Roman" w:eastAsia="楷体" w:hAnsi="Times New Roman" w:cs="Times New Roman"/>
                <w:bCs/>
                <w:sz w:val="21"/>
                <w:szCs w:val="21"/>
              </w:rPr>
              <w:t>自然科学版</w:t>
            </w:r>
            <w:r>
              <w:rPr>
                <w:rFonts w:ascii="Times New Roman" w:eastAsia="楷体" w:hAnsi="Times New Roman" w:cs="Times New Roman"/>
                <w:bCs/>
                <w:sz w:val="21"/>
                <w:szCs w:val="21"/>
              </w:rPr>
              <w:t>)</w:t>
            </w:r>
          </w:p>
        </w:tc>
        <w:tc>
          <w:tcPr>
            <w:tcW w:w="882" w:type="pct"/>
          </w:tcPr>
          <w:p w14:paraId="370D1AE2"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bCs/>
                <w:sz w:val="21"/>
                <w:szCs w:val="21"/>
              </w:rPr>
              <w:t>58</w:t>
            </w:r>
            <w:r>
              <w:rPr>
                <w:rFonts w:ascii="Times New Roman" w:eastAsia="楷体" w:hAnsi="Times New Roman" w:cs="Times New Roman" w:hint="eastAsia"/>
                <w:bCs/>
                <w:sz w:val="21"/>
                <w:szCs w:val="21"/>
              </w:rPr>
              <w:t>, 02, 297-307</w:t>
            </w:r>
          </w:p>
        </w:tc>
        <w:tc>
          <w:tcPr>
            <w:tcW w:w="540" w:type="pct"/>
          </w:tcPr>
          <w:p w14:paraId="0CCD1411"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北京大学中文核心期刊要目收录论文</w:t>
            </w:r>
          </w:p>
        </w:tc>
        <w:tc>
          <w:tcPr>
            <w:tcW w:w="432" w:type="pct"/>
          </w:tcPr>
          <w:p w14:paraId="328779FD"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4C3CF55" w14:textId="77777777">
        <w:trPr>
          <w:trHeight w:val="315"/>
        </w:trPr>
        <w:tc>
          <w:tcPr>
            <w:tcW w:w="375" w:type="pct"/>
            <w:vAlign w:val="center"/>
          </w:tcPr>
          <w:p w14:paraId="798ADA19"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498</w:t>
            </w:r>
          </w:p>
        </w:tc>
        <w:tc>
          <w:tcPr>
            <w:tcW w:w="1388" w:type="pct"/>
          </w:tcPr>
          <w:p w14:paraId="5EDDDBB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加强</w:t>
            </w:r>
            <w:r>
              <w:rPr>
                <w:rFonts w:ascii="Times New Roman" w:eastAsia="楷体" w:hAnsi="Times New Roman" w:cs="Times New Roman"/>
                <w:bCs/>
                <w:sz w:val="21"/>
                <w:szCs w:val="21"/>
              </w:rPr>
              <w:t>O3</w:t>
            </w:r>
            <w:r>
              <w:rPr>
                <w:rFonts w:ascii="Times New Roman" w:eastAsia="楷体" w:hAnsi="Times New Roman" w:cs="Times New Roman"/>
                <w:bCs/>
                <w:sz w:val="21"/>
                <w:szCs w:val="21"/>
              </w:rPr>
              <w:t>和</w:t>
            </w:r>
            <w:r>
              <w:rPr>
                <w:rFonts w:ascii="Times New Roman" w:eastAsia="楷体" w:hAnsi="Times New Roman" w:cs="Times New Roman"/>
                <w:bCs/>
                <w:sz w:val="21"/>
                <w:szCs w:val="21"/>
              </w:rPr>
              <w:t>PM2.5</w:t>
            </w:r>
            <w:r>
              <w:rPr>
                <w:rFonts w:ascii="Times New Roman" w:eastAsia="楷体" w:hAnsi="Times New Roman" w:cs="Times New Roman"/>
                <w:bCs/>
                <w:sz w:val="21"/>
                <w:szCs w:val="21"/>
              </w:rPr>
              <w:t>协同控制</w:t>
            </w:r>
            <w:r>
              <w:rPr>
                <w:rFonts w:ascii="Times New Roman" w:eastAsia="楷体" w:hAnsi="Times New Roman" w:cs="Times New Roman"/>
                <w:bCs/>
                <w:sz w:val="21"/>
                <w:szCs w:val="21"/>
              </w:rPr>
              <w:t>,</w:t>
            </w:r>
            <w:r>
              <w:rPr>
                <w:rFonts w:ascii="Times New Roman" w:eastAsia="楷体" w:hAnsi="Times New Roman" w:cs="Times New Roman"/>
                <w:bCs/>
                <w:sz w:val="21"/>
                <w:szCs w:val="21"/>
              </w:rPr>
              <w:t>持续改善我国环</w:t>
            </w:r>
            <w:r>
              <w:rPr>
                <w:rFonts w:ascii="Times New Roman" w:eastAsia="楷体" w:hAnsi="Times New Roman" w:cs="Times New Roman"/>
                <w:bCs/>
                <w:sz w:val="21"/>
                <w:szCs w:val="21"/>
              </w:rPr>
              <w:lastRenderedPageBreak/>
              <w:t>境空气质量</w:t>
            </w:r>
          </w:p>
        </w:tc>
        <w:tc>
          <w:tcPr>
            <w:tcW w:w="476" w:type="pct"/>
          </w:tcPr>
          <w:p w14:paraId="00427484"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lastRenderedPageBreak/>
              <w:t>张远航</w:t>
            </w:r>
          </w:p>
        </w:tc>
        <w:tc>
          <w:tcPr>
            <w:tcW w:w="903" w:type="pct"/>
            <w:gridSpan w:val="2"/>
          </w:tcPr>
          <w:p w14:paraId="107CA38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科学通报</w:t>
            </w:r>
          </w:p>
        </w:tc>
        <w:tc>
          <w:tcPr>
            <w:tcW w:w="882" w:type="pct"/>
          </w:tcPr>
          <w:p w14:paraId="189B2986"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hint="eastAsia"/>
                <w:bCs/>
                <w:sz w:val="21"/>
                <w:szCs w:val="21"/>
              </w:rPr>
              <w:t>67, 18, 1975-1977</w:t>
            </w:r>
          </w:p>
        </w:tc>
        <w:tc>
          <w:tcPr>
            <w:tcW w:w="540" w:type="pct"/>
          </w:tcPr>
          <w:p w14:paraId="1394BE99"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北京大学中文</w:t>
            </w:r>
            <w:r>
              <w:rPr>
                <w:rFonts w:ascii="Times New Roman" w:eastAsia="楷体" w:hAnsi="Times New Roman" w:cs="Times New Roman"/>
                <w:bCs/>
                <w:sz w:val="21"/>
                <w:szCs w:val="21"/>
              </w:rPr>
              <w:lastRenderedPageBreak/>
              <w:t>核心期刊要目收录论文</w:t>
            </w:r>
          </w:p>
        </w:tc>
        <w:tc>
          <w:tcPr>
            <w:tcW w:w="432" w:type="pct"/>
          </w:tcPr>
          <w:p w14:paraId="4C60B31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lastRenderedPageBreak/>
              <w:t>通讯作者</w:t>
            </w:r>
          </w:p>
        </w:tc>
      </w:tr>
      <w:tr w:rsidR="00496366" w14:paraId="43713F99" w14:textId="77777777">
        <w:trPr>
          <w:trHeight w:val="315"/>
        </w:trPr>
        <w:tc>
          <w:tcPr>
            <w:tcW w:w="375" w:type="pct"/>
            <w:vAlign w:val="center"/>
          </w:tcPr>
          <w:p w14:paraId="56F5C898"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lastRenderedPageBreak/>
              <w:t>499</w:t>
            </w:r>
          </w:p>
        </w:tc>
        <w:tc>
          <w:tcPr>
            <w:tcW w:w="1388" w:type="pct"/>
          </w:tcPr>
          <w:p w14:paraId="2E1D4B7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西安市大气臭氧污染光化学特征与敏感性分析</w:t>
            </w:r>
          </w:p>
        </w:tc>
        <w:tc>
          <w:tcPr>
            <w:tcW w:w="476" w:type="pct"/>
          </w:tcPr>
          <w:p w14:paraId="34E491F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张远航</w:t>
            </w:r>
          </w:p>
        </w:tc>
        <w:tc>
          <w:tcPr>
            <w:tcW w:w="903" w:type="pct"/>
            <w:gridSpan w:val="2"/>
          </w:tcPr>
          <w:p w14:paraId="3FC13927"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科学通报</w:t>
            </w:r>
          </w:p>
        </w:tc>
        <w:tc>
          <w:tcPr>
            <w:tcW w:w="882" w:type="pct"/>
          </w:tcPr>
          <w:p w14:paraId="72BA6761"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hint="eastAsia"/>
                <w:bCs/>
                <w:sz w:val="21"/>
                <w:szCs w:val="21"/>
              </w:rPr>
              <w:t>66, 35, 4561-4573</w:t>
            </w:r>
          </w:p>
        </w:tc>
        <w:tc>
          <w:tcPr>
            <w:tcW w:w="540" w:type="pct"/>
          </w:tcPr>
          <w:p w14:paraId="741CE8C0"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北京大学中文核心期刊要目收录论文</w:t>
            </w:r>
          </w:p>
        </w:tc>
        <w:tc>
          <w:tcPr>
            <w:tcW w:w="432" w:type="pct"/>
          </w:tcPr>
          <w:p w14:paraId="1419F8F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3B914580" w14:textId="77777777">
        <w:trPr>
          <w:trHeight w:val="315"/>
        </w:trPr>
        <w:tc>
          <w:tcPr>
            <w:tcW w:w="375" w:type="pct"/>
            <w:vAlign w:val="center"/>
          </w:tcPr>
          <w:p w14:paraId="6AA1B3EF"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500</w:t>
            </w:r>
          </w:p>
        </w:tc>
        <w:tc>
          <w:tcPr>
            <w:tcW w:w="1388" w:type="pct"/>
          </w:tcPr>
          <w:p w14:paraId="5880D27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复合污染大气环境中</w:t>
            </w:r>
            <w:r>
              <w:rPr>
                <w:rFonts w:ascii="Times New Roman" w:eastAsia="楷体" w:hAnsi="Times New Roman" w:cs="Times New Roman"/>
                <w:bCs/>
                <w:sz w:val="21"/>
                <w:szCs w:val="21"/>
              </w:rPr>
              <w:t>OH</w:t>
            </w:r>
            <w:r>
              <w:rPr>
                <w:rFonts w:ascii="Times New Roman" w:eastAsia="楷体" w:hAnsi="Times New Roman" w:cs="Times New Roman"/>
                <w:bCs/>
                <w:sz w:val="21"/>
                <w:szCs w:val="21"/>
              </w:rPr>
              <w:t>自由基测量干扰的定量研究</w:t>
            </w:r>
          </w:p>
        </w:tc>
        <w:tc>
          <w:tcPr>
            <w:tcW w:w="476" w:type="pct"/>
          </w:tcPr>
          <w:p w14:paraId="61179FC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张远航</w:t>
            </w:r>
          </w:p>
        </w:tc>
        <w:tc>
          <w:tcPr>
            <w:tcW w:w="903" w:type="pct"/>
            <w:gridSpan w:val="2"/>
          </w:tcPr>
          <w:p w14:paraId="6259B976"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科学通报</w:t>
            </w:r>
          </w:p>
        </w:tc>
        <w:tc>
          <w:tcPr>
            <w:tcW w:w="882" w:type="pct"/>
          </w:tcPr>
          <w:p w14:paraId="272CBCBC"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hint="eastAsia"/>
                <w:bCs/>
                <w:sz w:val="21"/>
                <w:szCs w:val="21"/>
              </w:rPr>
              <w:t>66, 31, 3724-3736</w:t>
            </w:r>
          </w:p>
        </w:tc>
        <w:tc>
          <w:tcPr>
            <w:tcW w:w="540" w:type="pct"/>
          </w:tcPr>
          <w:p w14:paraId="7A513C1B"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北京大学中文核心期刊要目收录论文</w:t>
            </w:r>
          </w:p>
        </w:tc>
        <w:tc>
          <w:tcPr>
            <w:tcW w:w="432" w:type="pct"/>
          </w:tcPr>
          <w:p w14:paraId="197BC06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7DC7DC41" w14:textId="77777777">
        <w:trPr>
          <w:trHeight w:val="315"/>
        </w:trPr>
        <w:tc>
          <w:tcPr>
            <w:tcW w:w="375" w:type="pct"/>
            <w:vAlign w:val="center"/>
          </w:tcPr>
          <w:p w14:paraId="4F2412AB"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501</w:t>
            </w:r>
          </w:p>
        </w:tc>
        <w:tc>
          <w:tcPr>
            <w:tcW w:w="1388" w:type="pct"/>
          </w:tcPr>
          <w:p w14:paraId="35ED1BC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分体式流化床催化臭氧</w:t>
            </w:r>
            <w:r>
              <w:rPr>
                <w:rFonts w:ascii="Times New Roman" w:eastAsia="楷体" w:hAnsi="Times New Roman" w:cs="Times New Roman"/>
                <w:bCs/>
                <w:sz w:val="21"/>
                <w:szCs w:val="21"/>
              </w:rPr>
              <w:t>–</w:t>
            </w:r>
            <w:r>
              <w:rPr>
                <w:rFonts w:ascii="Times New Roman" w:eastAsia="楷体" w:hAnsi="Times New Roman" w:cs="Times New Roman"/>
                <w:bCs/>
                <w:sz w:val="21"/>
                <w:szCs w:val="21"/>
              </w:rPr>
              <w:t>絮凝工艺深度处理焦化废水生化尾水</w:t>
            </w:r>
          </w:p>
        </w:tc>
        <w:tc>
          <w:tcPr>
            <w:tcW w:w="476" w:type="pct"/>
          </w:tcPr>
          <w:p w14:paraId="644FDCE9"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赵华章</w:t>
            </w:r>
          </w:p>
        </w:tc>
        <w:tc>
          <w:tcPr>
            <w:tcW w:w="903" w:type="pct"/>
            <w:gridSpan w:val="2"/>
          </w:tcPr>
          <w:p w14:paraId="66DAD04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北京大学学报</w:t>
            </w:r>
            <w:r>
              <w:rPr>
                <w:rFonts w:ascii="Times New Roman" w:eastAsia="楷体" w:hAnsi="Times New Roman" w:cs="Times New Roman"/>
                <w:bCs/>
                <w:sz w:val="21"/>
                <w:szCs w:val="21"/>
              </w:rPr>
              <w:t>(</w:t>
            </w:r>
            <w:r>
              <w:rPr>
                <w:rFonts w:ascii="Times New Roman" w:eastAsia="楷体" w:hAnsi="Times New Roman" w:cs="Times New Roman"/>
                <w:bCs/>
                <w:sz w:val="21"/>
                <w:szCs w:val="21"/>
              </w:rPr>
              <w:t>自然科学版</w:t>
            </w:r>
            <w:r>
              <w:rPr>
                <w:rFonts w:ascii="Times New Roman" w:eastAsia="楷体" w:hAnsi="Times New Roman" w:cs="Times New Roman"/>
                <w:bCs/>
                <w:sz w:val="21"/>
                <w:szCs w:val="21"/>
              </w:rPr>
              <w:t>)</w:t>
            </w:r>
          </w:p>
        </w:tc>
        <w:tc>
          <w:tcPr>
            <w:tcW w:w="882" w:type="pct"/>
          </w:tcPr>
          <w:p w14:paraId="73741FE2"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hint="eastAsia"/>
                <w:bCs/>
                <w:sz w:val="21"/>
                <w:szCs w:val="21"/>
              </w:rPr>
              <w:t>58, 01, 177-185</w:t>
            </w:r>
          </w:p>
        </w:tc>
        <w:tc>
          <w:tcPr>
            <w:tcW w:w="540" w:type="pct"/>
          </w:tcPr>
          <w:p w14:paraId="48F80BE0"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北京大学中文核心期刊要目收录论文</w:t>
            </w:r>
          </w:p>
        </w:tc>
        <w:tc>
          <w:tcPr>
            <w:tcW w:w="432" w:type="pct"/>
          </w:tcPr>
          <w:p w14:paraId="6EEC6411"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764F5D9B" w14:textId="77777777">
        <w:trPr>
          <w:trHeight w:val="315"/>
        </w:trPr>
        <w:tc>
          <w:tcPr>
            <w:tcW w:w="375" w:type="pct"/>
            <w:vAlign w:val="center"/>
          </w:tcPr>
          <w:p w14:paraId="7759A205"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502</w:t>
            </w:r>
          </w:p>
        </w:tc>
        <w:tc>
          <w:tcPr>
            <w:tcW w:w="1388" w:type="pct"/>
          </w:tcPr>
          <w:p w14:paraId="44A9961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世界卫生组织《全球空气质量指南》修订解读</w:t>
            </w:r>
          </w:p>
        </w:tc>
        <w:tc>
          <w:tcPr>
            <w:tcW w:w="476" w:type="pct"/>
          </w:tcPr>
          <w:p w14:paraId="38F10A4A"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朱彤</w:t>
            </w:r>
          </w:p>
        </w:tc>
        <w:tc>
          <w:tcPr>
            <w:tcW w:w="903" w:type="pct"/>
            <w:gridSpan w:val="2"/>
          </w:tcPr>
          <w:p w14:paraId="1224895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科学通报</w:t>
            </w:r>
          </w:p>
        </w:tc>
        <w:tc>
          <w:tcPr>
            <w:tcW w:w="882" w:type="pct"/>
          </w:tcPr>
          <w:p w14:paraId="1EB6450C" w14:textId="77777777" w:rsidR="00496366" w:rsidRDefault="00A51D4C">
            <w:pPr>
              <w:spacing w:beforeLines="50" w:before="163"/>
              <w:jc w:val="left"/>
              <w:rPr>
                <w:rFonts w:ascii="楷体" w:eastAsia="楷体" w:hAnsi="楷体"/>
                <w:color w:val="000000" w:themeColor="text1"/>
              </w:rPr>
            </w:pPr>
            <w:r>
              <w:rPr>
                <w:rFonts w:ascii="Times New Roman" w:eastAsia="楷体" w:hAnsi="Times New Roman" w:cs="Times New Roman" w:hint="eastAsia"/>
                <w:bCs/>
                <w:sz w:val="21"/>
                <w:szCs w:val="21"/>
              </w:rPr>
              <w:t>67, 08, 697-706</w:t>
            </w:r>
          </w:p>
        </w:tc>
        <w:tc>
          <w:tcPr>
            <w:tcW w:w="540" w:type="pct"/>
          </w:tcPr>
          <w:p w14:paraId="5183A0CB"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北京大学中文核心期刊要目收录论文</w:t>
            </w:r>
          </w:p>
        </w:tc>
        <w:tc>
          <w:tcPr>
            <w:tcW w:w="432" w:type="pct"/>
          </w:tcPr>
          <w:p w14:paraId="41BC77DE"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通讯作者</w:t>
            </w:r>
          </w:p>
        </w:tc>
      </w:tr>
      <w:tr w:rsidR="00496366" w14:paraId="433EF347" w14:textId="77777777">
        <w:trPr>
          <w:trHeight w:val="315"/>
        </w:trPr>
        <w:tc>
          <w:tcPr>
            <w:tcW w:w="375" w:type="pct"/>
            <w:vAlign w:val="center"/>
          </w:tcPr>
          <w:p w14:paraId="5DC6FAF8"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503</w:t>
            </w:r>
          </w:p>
        </w:tc>
        <w:tc>
          <w:tcPr>
            <w:tcW w:w="1388" w:type="pct"/>
          </w:tcPr>
          <w:p w14:paraId="3596D91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环境微生物实验教程</w:t>
            </w:r>
          </w:p>
        </w:tc>
        <w:tc>
          <w:tcPr>
            <w:tcW w:w="476" w:type="pct"/>
          </w:tcPr>
          <w:p w14:paraId="7712BE1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陈倩</w:t>
            </w:r>
          </w:p>
        </w:tc>
        <w:tc>
          <w:tcPr>
            <w:tcW w:w="903" w:type="pct"/>
            <w:gridSpan w:val="2"/>
          </w:tcPr>
          <w:p w14:paraId="251257F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北京大学出版社</w:t>
            </w:r>
          </w:p>
        </w:tc>
        <w:tc>
          <w:tcPr>
            <w:tcW w:w="882" w:type="pct"/>
          </w:tcPr>
          <w:p w14:paraId="4BC449DC" w14:textId="77777777" w:rsidR="00496366" w:rsidRDefault="00496366">
            <w:pPr>
              <w:spacing w:beforeLines="50" w:before="163"/>
              <w:rPr>
                <w:rFonts w:ascii="楷体" w:eastAsia="楷体" w:hAnsi="楷体"/>
                <w:color w:val="000000" w:themeColor="text1"/>
              </w:rPr>
            </w:pPr>
          </w:p>
        </w:tc>
        <w:tc>
          <w:tcPr>
            <w:tcW w:w="540" w:type="pct"/>
          </w:tcPr>
          <w:p w14:paraId="44525530"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中文专著</w:t>
            </w:r>
          </w:p>
        </w:tc>
        <w:tc>
          <w:tcPr>
            <w:tcW w:w="432" w:type="pct"/>
          </w:tcPr>
          <w:p w14:paraId="259AEB3B"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1</w:t>
            </w:r>
          </w:p>
        </w:tc>
      </w:tr>
      <w:tr w:rsidR="00496366" w14:paraId="42F6840F" w14:textId="77777777">
        <w:trPr>
          <w:trHeight w:val="315"/>
        </w:trPr>
        <w:tc>
          <w:tcPr>
            <w:tcW w:w="375" w:type="pct"/>
            <w:vAlign w:val="center"/>
          </w:tcPr>
          <w:p w14:paraId="6107B126"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504</w:t>
            </w:r>
          </w:p>
        </w:tc>
        <w:tc>
          <w:tcPr>
            <w:tcW w:w="1388" w:type="pct"/>
          </w:tcPr>
          <w:p w14:paraId="7F23EE25"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Emerging Nanotechnologies for Water Treatment</w:t>
            </w:r>
          </w:p>
        </w:tc>
        <w:tc>
          <w:tcPr>
            <w:tcW w:w="476" w:type="pct"/>
          </w:tcPr>
          <w:p w14:paraId="2073FE80"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刘文</w:t>
            </w:r>
          </w:p>
        </w:tc>
        <w:tc>
          <w:tcPr>
            <w:tcW w:w="903" w:type="pct"/>
            <w:gridSpan w:val="2"/>
          </w:tcPr>
          <w:p w14:paraId="1CF72E1F"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RSC Publishing</w:t>
            </w:r>
          </w:p>
        </w:tc>
        <w:tc>
          <w:tcPr>
            <w:tcW w:w="882" w:type="pct"/>
          </w:tcPr>
          <w:p w14:paraId="51B128E3" w14:textId="77777777" w:rsidR="00496366" w:rsidRDefault="00496366">
            <w:pPr>
              <w:spacing w:beforeLines="50" w:before="163"/>
              <w:rPr>
                <w:rFonts w:ascii="楷体" w:eastAsia="楷体" w:hAnsi="楷体"/>
                <w:color w:val="000000" w:themeColor="text1"/>
              </w:rPr>
            </w:pPr>
          </w:p>
        </w:tc>
        <w:tc>
          <w:tcPr>
            <w:tcW w:w="540" w:type="pct"/>
          </w:tcPr>
          <w:p w14:paraId="147A6D33"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中文专著</w:t>
            </w:r>
          </w:p>
        </w:tc>
        <w:tc>
          <w:tcPr>
            <w:tcW w:w="432" w:type="pct"/>
          </w:tcPr>
          <w:p w14:paraId="37BC041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1</w:t>
            </w:r>
          </w:p>
        </w:tc>
      </w:tr>
      <w:tr w:rsidR="00496366" w14:paraId="08BA2745" w14:textId="77777777">
        <w:trPr>
          <w:trHeight w:val="315"/>
        </w:trPr>
        <w:tc>
          <w:tcPr>
            <w:tcW w:w="375" w:type="pct"/>
            <w:vAlign w:val="center"/>
          </w:tcPr>
          <w:p w14:paraId="0634FDC8" w14:textId="77777777" w:rsidR="00496366" w:rsidRDefault="00A51D4C">
            <w:pPr>
              <w:widowControl/>
              <w:jc w:val="right"/>
              <w:textAlignment w:val="center"/>
              <w:rPr>
                <w:rFonts w:ascii="宋体" w:eastAsia="宋体" w:hAnsi="宋体" w:cs="宋体"/>
                <w:color w:val="000000" w:themeColor="text1"/>
                <w:kern w:val="0"/>
                <w:sz w:val="22"/>
                <w:szCs w:val="22"/>
                <w:lang w:bidi="ar"/>
              </w:rPr>
            </w:pPr>
            <w:r>
              <w:rPr>
                <w:rFonts w:ascii="宋体" w:eastAsia="宋体" w:hAnsi="宋体" w:cs="宋体" w:hint="eastAsia"/>
                <w:color w:val="000000"/>
                <w:kern w:val="0"/>
                <w:sz w:val="22"/>
                <w:szCs w:val="22"/>
                <w:lang w:bidi="ar"/>
              </w:rPr>
              <w:t>505</w:t>
            </w:r>
          </w:p>
        </w:tc>
        <w:tc>
          <w:tcPr>
            <w:tcW w:w="1388" w:type="pct"/>
          </w:tcPr>
          <w:p w14:paraId="39F89C5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环境监测实验</w:t>
            </w:r>
          </w:p>
        </w:tc>
        <w:tc>
          <w:tcPr>
            <w:tcW w:w="476" w:type="pct"/>
          </w:tcPr>
          <w:p w14:paraId="1191FE9C"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胡敏</w:t>
            </w:r>
          </w:p>
        </w:tc>
        <w:tc>
          <w:tcPr>
            <w:tcW w:w="903" w:type="pct"/>
            <w:gridSpan w:val="2"/>
          </w:tcPr>
          <w:p w14:paraId="28E1741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北京大学出版社</w:t>
            </w:r>
          </w:p>
        </w:tc>
        <w:tc>
          <w:tcPr>
            <w:tcW w:w="882" w:type="pct"/>
          </w:tcPr>
          <w:p w14:paraId="6C2EC8BA" w14:textId="77777777" w:rsidR="00496366" w:rsidRDefault="00496366">
            <w:pPr>
              <w:spacing w:beforeLines="50" w:before="163"/>
              <w:rPr>
                <w:rFonts w:ascii="楷体" w:eastAsia="楷体" w:hAnsi="楷体"/>
                <w:color w:val="000000" w:themeColor="text1"/>
              </w:rPr>
            </w:pPr>
          </w:p>
        </w:tc>
        <w:tc>
          <w:tcPr>
            <w:tcW w:w="540" w:type="pct"/>
          </w:tcPr>
          <w:p w14:paraId="59D780E1" w14:textId="77777777" w:rsidR="00496366" w:rsidRDefault="00A51D4C">
            <w:pPr>
              <w:spacing w:beforeLines="50" w:before="163"/>
              <w:rPr>
                <w:rStyle w:val="font31"/>
                <w:color w:val="000000" w:themeColor="text1"/>
                <w:lang w:bidi="ar"/>
              </w:rPr>
            </w:pPr>
            <w:r>
              <w:rPr>
                <w:rFonts w:ascii="Times New Roman" w:eastAsia="楷体" w:hAnsi="Times New Roman" w:cs="Times New Roman"/>
                <w:bCs/>
                <w:sz w:val="21"/>
                <w:szCs w:val="21"/>
              </w:rPr>
              <w:t>中文专著</w:t>
            </w:r>
          </w:p>
        </w:tc>
        <w:tc>
          <w:tcPr>
            <w:tcW w:w="432" w:type="pct"/>
          </w:tcPr>
          <w:p w14:paraId="3B781493" w14:textId="77777777" w:rsidR="00496366" w:rsidRDefault="00A51D4C">
            <w:pPr>
              <w:spacing w:beforeLines="50" w:before="163"/>
              <w:rPr>
                <w:rFonts w:ascii="宋体" w:eastAsia="宋体" w:hAnsi="宋体" w:cs="宋体"/>
                <w:color w:val="000000" w:themeColor="text1"/>
                <w:kern w:val="0"/>
                <w:sz w:val="22"/>
                <w:szCs w:val="22"/>
                <w:lang w:bidi="ar"/>
              </w:rPr>
            </w:pPr>
            <w:r>
              <w:rPr>
                <w:rFonts w:ascii="Times New Roman" w:eastAsia="楷体" w:hAnsi="Times New Roman" w:cs="Times New Roman"/>
                <w:bCs/>
                <w:sz w:val="21"/>
                <w:szCs w:val="21"/>
              </w:rPr>
              <w:t>1</w:t>
            </w:r>
          </w:p>
        </w:tc>
      </w:tr>
    </w:tbl>
    <w:p w14:paraId="688129B4" w14:textId="77777777" w:rsidR="00496366" w:rsidRDefault="00A51D4C">
      <w:pPr>
        <w:spacing w:beforeLines="50" w:before="163"/>
        <w:ind w:leftChars="1" w:left="2" w:firstLineChars="200" w:firstLine="480"/>
        <w:rPr>
          <w:rFonts w:ascii="楷体" w:eastAsia="楷体" w:hAnsi="楷体" w:cs="仿宋_GB2312"/>
        </w:rPr>
      </w:pPr>
      <w:r>
        <w:rPr>
          <w:rFonts w:ascii="楷体" w:eastAsia="楷体" w:hAnsi="楷体" w:hint="eastAsia"/>
          <w:bCs/>
        </w:rPr>
        <w:t>注</w:t>
      </w:r>
      <w:r>
        <w:rPr>
          <w:rFonts w:ascii="楷体" w:eastAsia="楷体" w:hAnsi="楷体" w:cs="仿宋_GB2312" w:hint="eastAsia"/>
        </w:rPr>
        <w:t>：（1）论文、专著均限于教学研究、学术期刊论文或专著，一般文献综述、一般教材及会议论文不在此填报。请将有示范中心人员（含固定人员和流动人员）署名的论文、专著依次以国外刊物、国内重要刊物，外文专著、中文专著</w:t>
      </w:r>
      <w:r>
        <w:rPr>
          <w:rFonts w:ascii="楷体" w:eastAsia="楷体" w:hAnsi="楷体" w:cs="仿宋_GB2312" w:hint="eastAsia"/>
        </w:rPr>
        <w:lastRenderedPageBreak/>
        <w:t>为序分别填报。</w:t>
      </w:r>
      <w:r>
        <w:rPr>
          <w:rFonts w:ascii="Times New Roman" w:eastAsia="楷体" w:hAnsi="Times New Roman" w:cs="Times New Roman" w:hint="eastAsia"/>
        </w:rPr>
        <w:t>（</w:t>
      </w:r>
      <w:r>
        <w:rPr>
          <w:rFonts w:ascii="Times New Roman" w:eastAsia="楷体" w:hAnsi="Times New Roman" w:cs="Times New Roman" w:hint="eastAsia"/>
        </w:rPr>
        <w:t>2</w:t>
      </w:r>
      <w:r>
        <w:rPr>
          <w:rFonts w:ascii="Times New Roman" w:eastAsia="楷体" w:hAnsi="Times New Roman" w:cs="Times New Roman" w:hint="eastAsia"/>
        </w:rPr>
        <w:t>）类型：</w:t>
      </w:r>
      <w:r>
        <w:rPr>
          <w:rFonts w:ascii="Times New Roman" w:eastAsia="楷体" w:hAnsi="Times New Roman" w:cs="Times New Roman" w:hint="eastAsia"/>
        </w:rPr>
        <w:t>SCI</w:t>
      </w:r>
      <w:r>
        <w:rPr>
          <w:rFonts w:ascii="Times New Roman" w:eastAsia="楷体" w:hAnsi="Times New Roman" w:cs="Times New Roman" w:hint="eastAsia"/>
        </w:rPr>
        <w:t>（</w:t>
      </w:r>
      <w:r>
        <w:rPr>
          <w:rFonts w:ascii="Times New Roman" w:eastAsia="楷体" w:hAnsi="Times New Roman" w:cs="Times New Roman" w:hint="eastAsia"/>
        </w:rPr>
        <w:t>E</w:t>
      </w:r>
      <w:r>
        <w:rPr>
          <w:rFonts w:ascii="Times New Roman" w:eastAsia="楷体" w:hAnsi="Times New Roman" w:cs="Times New Roman" w:hint="eastAsia"/>
        </w:rPr>
        <w:t>）收录论文、</w:t>
      </w:r>
      <w:r>
        <w:rPr>
          <w:rFonts w:ascii="Times New Roman" w:eastAsia="楷体" w:hAnsi="Times New Roman" w:cs="Times New Roman" w:hint="eastAsia"/>
        </w:rPr>
        <w:t>SSCI</w:t>
      </w:r>
      <w:r>
        <w:rPr>
          <w:rFonts w:ascii="Times New Roman" w:eastAsia="楷体" w:hAnsi="Times New Roman" w:cs="Times New Roman" w:hint="eastAsia"/>
        </w:rPr>
        <w:t>收录论文、</w:t>
      </w:r>
      <w:r>
        <w:rPr>
          <w:rFonts w:ascii="Times New Roman" w:eastAsia="楷体" w:hAnsi="Times New Roman" w:cs="Times New Roman" w:hint="eastAsia"/>
        </w:rPr>
        <w:t>A&amp;HCL</w:t>
      </w:r>
      <w:r>
        <w:rPr>
          <w:rFonts w:ascii="Times New Roman" w:eastAsia="楷体" w:hAnsi="Times New Roman" w:cs="Times New Roman" w:hint="eastAsia"/>
        </w:rPr>
        <w:t>收录论文、</w:t>
      </w:r>
      <w:r>
        <w:rPr>
          <w:rFonts w:ascii="Times New Roman" w:eastAsia="楷体" w:hAnsi="Times New Roman" w:cs="Times New Roman" w:hint="eastAsia"/>
        </w:rPr>
        <w:t>EI Compendex</w:t>
      </w:r>
      <w:r>
        <w:rPr>
          <w:rFonts w:ascii="Times New Roman" w:eastAsia="楷体" w:hAnsi="Times New Roman" w:cs="Times New Roman" w:hint="eastAsia"/>
        </w:rPr>
        <w:t>收录论文、北京大学中文核心期刊要目收录论文、南京大学中文社会科学引文索引期刊收录论文（</w:t>
      </w:r>
      <w:r>
        <w:rPr>
          <w:rFonts w:ascii="Times New Roman" w:eastAsia="楷体" w:hAnsi="Times New Roman" w:cs="Times New Roman" w:hint="eastAsia"/>
        </w:rPr>
        <w:t>CSSCI</w:t>
      </w:r>
      <w:r>
        <w:rPr>
          <w:rFonts w:ascii="Times New Roman" w:eastAsia="楷体" w:hAnsi="Times New Roman" w:cs="Times New Roman" w:hint="eastAsia"/>
        </w:rPr>
        <w:t>）、中国科学院中国科学引文数据库期刊收录论文（</w:t>
      </w:r>
      <w:r>
        <w:rPr>
          <w:rFonts w:ascii="Times New Roman" w:eastAsia="楷体" w:hAnsi="Times New Roman" w:cs="Times New Roman" w:hint="eastAsia"/>
        </w:rPr>
        <w:t>CSCD</w:t>
      </w:r>
      <w:r>
        <w:rPr>
          <w:rFonts w:ascii="Times New Roman" w:eastAsia="楷体" w:hAnsi="Times New Roman" w:cs="Times New Roman" w:hint="eastAsia"/>
        </w:rPr>
        <w:t>）、</w:t>
      </w:r>
      <w:r>
        <w:rPr>
          <w:rFonts w:ascii="楷体" w:eastAsia="楷体" w:hAnsi="楷体" w:cs="仿宋_GB2312" w:hint="eastAsia"/>
          <w:bCs/>
        </w:rPr>
        <w:t>外文专著、中文专著；</w:t>
      </w:r>
      <w:r>
        <w:rPr>
          <w:rFonts w:ascii="Times New Roman" w:eastAsia="楷体" w:hAnsi="Times New Roman" w:cs="Times New Roman" w:hint="eastAsia"/>
        </w:rPr>
        <w:t>国际会议论文集论文不予统计，</w:t>
      </w:r>
      <w:r>
        <w:rPr>
          <w:rFonts w:ascii="楷体" w:eastAsia="楷体" w:hAnsi="楷体" w:cs="仿宋_GB2312" w:hint="eastAsia"/>
        </w:rPr>
        <w:t>可对国内发行的英文版学术期刊论文进行填报，但不得与中文版期刊同内容的论文重复。（3）</w:t>
      </w:r>
      <w:r>
        <w:rPr>
          <w:rFonts w:ascii="楷体" w:eastAsia="楷体" w:hAnsi="楷体" w:cs="仿宋_GB2312" w:hint="eastAsia"/>
          <w:bCs/>
        </w:rPr>
        <w:t>外文专著：</w:t>
      </w:r>
      <w:r>
        <w:rPr>
          <w:rFonts w:ascii="楷体" w:eastAsia="楷体" w:hAnsi="楷体" w:cs="仿宋_GB2312" w:hint="eastAsia"/>
        </w:rPr>
        <w:t>正式出版的学术著作。（4）</w:t>
      </w:r>
      <w:r>
        <w:rPr>
          <w:rFonts w:ascii="楷体" w:eastAsia="楷体" w:hAnsi="楷体" w:cs="仿宋_GB2312" w:hint="eastAsia"/>
          <w:bCs/>
        </w:rPr>
        <w:t>中文专著：</w:t>
      </w:r>
      <w:r>
        <w:rPr>
          <w:rFonts w:ascii="楷体" w:eastAsia="楷体" w:hAnsi="楷体" w:cs="仿宋_GB2312" w:hint="eastAsia"/>
        </w:rPr>
        <w:t>正式出版的学术著作，不包括译著、实验室年报、论文集等。（5）</w:t>
      </w:r>
      <w:r>
        <w:rPr>
          <w:rFonts w:ascii="楷体" w:eastAsia="楷体" w:hAnsi="楷体" w:cs="仿宋_GB2312" w:hint="eastAsia"/>
          <w:bCs/>
        </w:rPr>
        <w:t>作者：</w:t>
      </w:r>
      <w:r>
        <w:rPr>
          <w:rFonts w:ascii="楷体" w:eastAsia="楷体" w:hAnsi="楷体" w:cs="仿宋_GB2312" w:hint="eastAsia"/>
        </w:rPr>
        <w:t>多个作者只需填写中心成员靠前的一位，排名在类别中体现</w:t>
      </w:r>
      <w:r>
        <w:rPr>
          <w:rFonts w:ascii="楷体" w:eastAsia="楷体" w:hAnsi="楷体" w:cs="仿宋_GB2312"/>
        </w:rPr>
        <w:t>。</w:t>
      </w:r>
    </w:p>
    <w:p w14:paraId="3E29BB9A" w14:textId="77777777" w:rsidR="00496366" w:rsidRDefault="00A51D4C">
      <w:pPr>
        <w:numPr>
          <w:ilvl w:val="0"/>
          <w:numId w:val="7"/>
        </w:numPr>
        <w:spacing w:beforeLines="50" w:before="163"/>
        <w:ind w:firstLineChars="200" w:firstLine="480"/>
        <w:outlineLvl w:val="0"/>
        <w:rPr>
          <w:rFonts w:ascii="黑体" w:eastAsia="黑体" w:hAnsi="黑体" w:cs="仿宋_GB2312"/>
        </w:rPr>
      </w:pPr>
      <w:r>
        <w:rPr>
          <w:rFonts w:ascii="黑体" w:eastAsia="黑体" w:hAnsi="黑体" w:cs="仿宋_GB2312" w:hint="eastAsia"/>
        </w:rPr>
        <w:t>仪器设备的研制和改装情况</w:t>
      </w:r>
    </w:p>
    <w:tbl>
      <w:tblPr>
        <w:tblW w:w="4874" w:type="pct"/>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4"/>
        <w:gridCol w:w="1174"/>
        <w:gridCol w:w="1219"/>
        <w:gridCol w:w="1323"/>
        <w:gridCol w:w="2072"/>
        <w:gridCol w:w="1929"/>
      </w:tblGrid>
      <w:tr w:rsidR="00496366" w14:paraId="3862137A" w14:textId="77777777">
        <w:trPr>
          <w:trHeight w:val="862"/>
        </w:trPr>
        <w:tc>
          <w:tcPr>
            <w:tcW w:w="352" w:type="pct"/>
            <w:vAlign w:val="center"/>
          </w:tcPr>
          <w:p w14:paraId="620EDB49"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序号</w:t>
            </w:r>
          </w:p>
        </w:tc>
        <w:tc>
          <w:tcPr>
            <w:tcW w:w="707" w:type="pct"/>
            <w:vAlign w:val="center"/>
          </w:tcPr>
          <w:p w14:paraId="6EFF5F46"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仪器设</w:t>
            </w:r>
          </w:p>
          <w:p w14:paraId="55F705E0"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备名称</w:t>
            </w:r>
          </w:p>
        </w:tc>
        <w:tc>
          <w:tcPr>
            <w:tcW w:w="734" w:type="pct"/>
            <w:vAlign w:val="center"/>
          </w:tcPr>
          <w:p w14:paraId="00A94F8D"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自制或</w:t>
            </w:r>
          </w:p>
          <w:p w14:paraId="7A5D7A48"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改装</w:t>
            </w:r>
          </w:p>
        </w:tc>
        <w:tc>
          <w:tcPr>
            <w:tcW w:w="797" w:type="pct"/>
            <w:vAlign w:val="center"/>
          </w:tcPr>
          <w:p w14:paraId="6F2926D9" w14:textId="77777777" w:rsidR="00496366" w:rsidRDefault="00A51D4C">
            <w:pPr>
              <w:adjustRightInd w:val="0"/>
              <w:snapToGrid w:val="0"/>
              <w:ind w:leftChars="-50" w:left="-120" w:rightChars="-50" w:right="-120"/>
              <w:jc w:val="center"/>
              <w:rPr>
                <w:rFonts w:ascii="黑体" w:eastAsia="黑体" w:hAnsi="黑体" w:cs="宋体"/>
              </w:rPr>
            </w:pPr>
            <w:r>
              <w:rPr>
                <w:rFonts w:ascii="黑体" w:eastAsia="黑体" w:hAnsi="黑体" w:cs="宋体" w:hint="eastAsia"/>
              </w:rPr>
              <w:t>开发的功能和用途</w:t>
            </w:r>
          </w:p>
          <w:p w14:paraId="18C4409B"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（限100字以内）</w:t>
            </w:r>
          </w:p>
        </w:tc>
        <w:tc>
          <w:tcPr>
            <w:tcW w:w="1248" w:type="pct"/>
            <w:vAlign w:val="center"/>
          </w:tcPr>
          <w:p w14:paraId="3BEF31D5"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研究成果</w:t>
            </w:r>
          </w:p>
          <w:p w14:paraId="625782B5" w14:textId="77777777" w:rsidR="00496366" w:rsidRDefault="00A51D4C">
            <w:pPr>
              <w:adjustRightInd w:val="0"/>
              <w:snapToGrid w:val="0"/>
              <w:ind w:leftChars="-100" w:left="-240" w:rightChars="-50" w:right="-120"/>
              <w:jc w:val="center"/>
              <w:rPr>
                <w:rFonts w:ascii="黑体" w:eastAsia="黑体" w:hAnsi="黑体" w:cs="宋体"/>
              </w:rPr>
            </w:pPr>
            <w:r>
              <w:rPr>
                <w:rFonts w:ascii="黑体" w:eastAsia="黑体" w:hAnsi="黑体" w:cs="宋体" w:hint="eastAsia"/>
              </w:rPr>
              <w:t>（限100字以内）</w:t>
            </w:r>
          </w:p>
        </w:tc>
        <w:tc>
          <w:tcPr>
            <w:tcW w:w="1162" w:type="pct"/>
            <w:vAlign w:val="center"/>
          </w:tcPr>
          <w:p w14:paraId="523E3AC9"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推广和应用的高校</w:t>
            </w:r>
          </w:p>
        </w:tc>
      </w:tr>
      <w:tr w:rsidR="00496366" w14:paraId="20B1B38E" w14:textId="77777777">
        <w:trPr>
          <w:trHeight w:val="457"/>
        </w:trPr>
        <w:tc>
          <w:tcPr>
            <w:tcW w:w="352" w:type="pct"/>
            <w:vAlign w:val="center"/>
          </w:tcPr>
          <w:p w14:paraId="2591FCB9" w14:textId="77777777" w:rsidR="00496366" w:rsidRDefault="00A51D4C">
            <w:pPr>
              <w:adjustRightInd w:val="0"/>
              <w:snapToGrid w:val="0"/>
              <w:jc w:val="center"/>
              <w:rPr>
                <w:rFonts w:ascii="楷体" w:eastAsia="楷体" w:hAnsi="楷体"/>
              </w:rPr>
            </w:pPr>
            <w:r>
              <w:rPr>
                <w:rFonts w:ascii="楷体" w:eastAsia="楷体" w:hAnsi="楷体" w:hint="eastAsia"/>
              </w:rPr>
              <w:t>1</w:t>
            </w:r>
          </w:p>
        </w:tc>
        <w:tc>
          <w:tcPr>
            <w:tcW w:w="707" w:type="pct"/>
            <w:vAlign w:val="center"/>
          </w:tcPr>
          <w:p w14:paraId="6C991108" w14:textId="77777777" w:rsidR="00496366" w:rsidRDefault="00A51D4C">
            <w:pPr>
              <w:adjustRightInd w:val="0"/>
              <w:snapToGrid w:val="0"/>
              <w:jc w:val="center"/>
              <w:rPr>
                <w:rFonts w:ascii="楷体" w:eastAsia="楷体" w:hAnsi="楷体"/>
              </w:rPr>
            </w:pPr>
            <w:r>
              <w:rPr>
                <w:rFonts w:ascii="楷体" w:eastAsia="楷体" w:hAnsi="楷体" w:hint="eastAsia"/>
              </w:rPr>
              <w:t>总有机碳分析仪</w:t>
            </w:r>
          </w:p>
        </w:tc>
        <w:tc>
          <w:tcPr>
            <w:tcW w:w="734" w:type="pct"/>
            <w:vAlign w:val="center"/>
          </w:tcPr>
          <w:p w14:paraId="472F5937" w14:textId="77777777" w:rsidR="00496366" w:rsidRDefault="00A51D4C">
            <w:pPr>
              <w:adjustRightInd w:val="0"/>
              <w:snapToGrid w:val="0"/>
              <w:jc w:val="center"/>
              <w:rPr>
                <w:rFonts w:ascii="楷体" w:eastAsia="楷体" w:hAnsi="楷体"/>
              </w:rPr>
            </w:pPr>
            <w:r>
              <w:rPr>
                <w:rFonts w:ascii="楷体" w:eastAsia="楷体" w:hAnsi="楷体" w:hint="eastAsia"/>
              </w:rPr>
              <w:t>改装</w:t>
            </w:r>
          </w:p>
        </w:tc>
        <w:tc>
          <w:tcPr>
            <w:tcW w:w="797" w:type="pct"/>
            <w:vAlign w:val="center"/>
          </w:tcPr>
          <w:p w14:paraId="7E7E6FD0" w14:textId="77777777" w:rsidR="00496366" w:rsidRDefault="00A51D4C">
            <w:pPr>
              <w:adjustRightInd w:val="0"/>
              <w:snapToGrid w:val="0"/>
              <w:jc w:val="center"/>
              <w:rPr>
                <w:rFonts w:ascii="楷体" w:eastAsia="楷体" w:hAnsi="楷体"/>
              </w:rPr>
            </w:pPr>
            <w:r>
              <w:rPr>
                <w:rFonts w:ascii="楷体" w:eastAsia="楷体" w:hAnsi="楷体" w:hint="eastAsia"/>
              </w:rPr>
              <w:t>在气路上加装了自制过滤器</w:t>
            </w:r>
          </w:p>
        </w:tc>
        <w:tc>
          <w:tcPr>
            <w:tcW w:w="1248" w:type="pct"/>
            <w:vAlign w:val="center"/>
          </w:tcPr>
          <w:p w14:paraId="539480C9" w14:textId="77777777" w:rsidR="00496366" w:rsidRDefault="00A51D4C">
            <w:pPr>
              <w:adjustRightInd w:val="0"/>
              <w:snapToGrid w:val="0"/>
              <w:jc w:val="center"/>
              <w:rPr>
                <w:rFonts w:ascii="楷体" w:eastAsia="楷体" w:hAnsi="楷体"/>
              </w:rPr>
            </w:pPr>
            <w:r>
              <w:rPr>
                <w:rFonts w:ascii="楷体" w:eastAsia="楷体" w:hAnsi="楷体" w:hint="eastAsia"/>
              </w:rPr>
              <w:t>在进入检测器前的气路上加装了自制过滤器，对检测器起到了很好的保护作用，显著延长了检测器及仪器的使用寿命。</w:t>
            </w:r>
          </w:p>
        </w:tc>
        <w:tc>
          <w:tcPr>
            <w:tcW w:w="1162" w:type="pct"/>
            <w:vAlign w:val="center"/>
          </w:tcPr>
          <w:p w14:paraId="031D9389" w14:textId="489C9FD0" w:rsidR="00496366" w:rsidRDefault="006046ED">
            <w:pPr>
              <w:adjustRightInd w:val="0"/>
              <w:snapToGrid w:val="0"/>
              <w:jc w:val="center"/>
              <w:rPr>
                <w:rFonts w:ascii="楷体" w:eastAsia="楷体" w:hAnsi="楷体"/>
              </w:rPr>
            </w:pPr>
            <w:r>
              <w:rPr>
                <w:rFonts w:ascii="楷体" w:eastAsia="楷体" w:hAnsi="楷体" w:hint="eastAsia"/>
              </w:rPr>
              <w:t>北京大学</w:t>
            </w:r>
          </w:p>
        </w:tc>
      </w:tr>
      <w:tr w:rsidR="00496366" w14:paraId="12BA3D63" w14:textId="77777777">
        <w:trPr>
          <w:trHeight w:val="457"/>
        </w:trPr>
        <w:tc>
          <w:tcPr>
            <w:tcW w:w="352" w:type="pct"/>
            <w:vAlign w:val="center"/>
          </w:tcPr>
          <w:p w14:paraId="5C421EAF" w14:textId="77777777" w:rsidR="00496366" w:rsidRDefault="00A51D4C">
            <w:pPr>
              <w:adjustRightInd w:val="0"/>
              <w:snapToGrid w:val="0"/>
              <w:jc w:val="center"/>
              <w:rPr>
                <w:rFonts w:ascii="楷体" w:eastAsia="楷体" w:hAnsi="楷体"/>
              </w:rPr>
            </w:pPr>
            <w:r>
              <w:rPr>
                <w:rFonts w:ascii="楷体" w:eastAsia="楷体" w:hAnsi="楷体" w:hint="eastAsia"/>
              </w:rPr>
              <w:t>2</w:t>
            </w:r>
          </w:p>
        </w:tc>
        <w:tc>
          <w:tcPr>
            <w:tcW w:w="707" w:type="pct"/>
            <w:vAlign w:val="center"/>
          </w:tcPr>
          <w:p w14:paraId="6FA01715" w14:textId="77777777" w:rsidR="00496366" w:rsidRDefault="00A51D4C">
            <w:pPr>
              <w:adjustRightInd w:val="0"/>
              <w:snapToGrid w:val="0"/>
              <w:jc w:val="center"/>
              <w:rPr>
                <w:rFonts w:ascii="楷体" w:eastAsia="楷体" w:hAnsi="楷体"/>
              </w:rPr>
            </w:pPr>
            <w:r>
              <w:rPr>
                <w:rFonts w:ascii="楷体" w:eastAsia="楷体" w:hAnsi="楷体" w:hint="eastAsia"/>
              </w:rPr>
              <w:t>离子色谱仪</w:t>
            </w:r>
          </w:p>
        </w:tc>
        <w:tc>
          <w:tcPr>
            <w:tcW w:w="734" w:type="pct"/>
            <w:vAlign w:val="center"/>
          </w:tcPr>
          <w:p w14:paraId="6BA275F7" w14:textId="77777777" w:rsidR="00496366" w:rsidRDefault="00A51D4C">
            <w:pPr>
              <w:adjustRightInd w:val="0"/>
              <w:snapToGrid w:val="0"/>
              <w:jc w:val="center"/>
              <w:rPr>
                <w:rFonts w:ascii="楷体" w:eastAsia="楷体" w:hAnsi="楷体"/>
              </w:rPr>
            </w:pPr>
            <w:r>
              <w:rPr>
                <w:rFonts w:ascii="楷体" w:eastAsia="楷体" w:hAnsi="楷体" w:hint="eastAsia"/>
              </w:rPr>
              <w:t>改装</w:t>
            </w:r>
          </w:p>
        </w:tc>
        <w:tc>
          <w:tcPr>
            <w:tcW w:w="797" w:type="pct"/>
            <w:vAlign w:val="center"/>
          </w:tcPr>
          <w:p w14:paraId="52946FF4" w14:textId="77777777" w:rsidR="00496366" w:rsidRDefault="00A51D4C">
            <w:pPr>
              <w:adjustRightInd w:val="0"/>
              <w:snapToGrid w:val="0"/>
              <w:jc w:val="center"/>
              <w:rPr>
                <w:rFonts w:ascii="楷体" w:eastAsia="楷体" w:hAnsi="楷体"/>
              </w:rPr>
            </w:pPr>
            <w:r>
              <w:rPr>
                <w:rFonts w:ascii="楷体" w:eastAsia="楷体" w:hAnsi="楷体" w:hint="eastAsia"/>
              </w:rPr>
              <w:t>改用国产色谱柱</w:t>
            </w:r>
          </w:p>
        </w:tc>
        <w:tc>
          <w:tcPr>
            <w:tcW w:w="1248" w:type="pct"/>
            <w:vAlign w:val="center"/>
          </w:tcPr>
          <w:p w14:paraId="2397BAC9" w14:textId="77777777" w:rsidR="00496366" w:rsidRDefault="00A51D4C">
            <w:pPr>
              <w:adjustRightInd w:val="0"/>
              <w:snapToGrid w:val="0"/>
              <w:jc w:val="center"/>
              <w:rPr>
                <w:rFonts w:ascii="楷体" w:eastAsia="楷体" w:hAnsi="楷体"/>
              </w:rPr>
            </w:pPr>
            <w:r>
              <w:rPr>
                <w:rFonts w:ascii="楷体" w:eastAsia="楷体" w:hAnsi="楷体" w:hint="eastAsia"/>
              </w:rPr>
              <w:t>因仪器的原装进口色谱柱价格太高（2.4万元/根），我们尝试采用国产色谱柱（0.68万元/根）。然而国产色谱柱不是专为此仪器而制，尽管我们根据仪器的各项指标对不同厂家各型号的国产色谱柱进行了筛选，但最终选定的国产色谱柱与仪器在匹配度上依然存在较大的差异，单纯安装上去无法使用。为了使国产色谱柱能够与仪器很好地匹配，以保证良好的分析检测效果，我们从全方</w:t>
            </w:r>
            <w:r>
              <w:rPr>
                <w:rFonts w:ascii="楷体" w:eastAsia="楷体" w:hAnsi="楷体" w:hint="eastAsia"/>
              </w:rPr>
              <w:lastRenderedPageBreak/>
              <w:t>位进行了大量的仪器调试工作，包括流速的调整、淋洗液配比的调整、再生液浓度及抑制器再生时间的摸索等等，获得了成功，目前国产色谱柱使用效果良好。</w:t>
            </w:r>
          </w:p>
        </w:tc>
        <w:tc>
          <w:tcPr>
            <w:tcW w:w="1162" w:type="pct"/>
            <w:vAlign w:val="center"/>
          </w:tcPr>
          <w:p w14:paraId="0EE56E04" w14:textId="29E12CEF" w:rsidR="00496366" w:rsidRDefault="006046ED">
            <w:pPr>
              <w:adjustRightInd w:val="0"/>
              <w:snapToGrid w:val="0"/>
              <w:jc w:val="center"/>
              <w:rPr>
                <w:rFonts w:ascii="楷体" w:eastAsia="楷体" w:hAnsi="楷体"/>
              </w:rPr>
            </w:pPr>
            <w:r>
              <w:rPr>
                <w:rFonts w:ascii="楷体" w:eastAsia="楷体" w:hAnsi="楷体" w:hint="eastAsia"/>
              </w:rPr>
              <w:lastRenderedPageBreak/>
              <w:t>北京大学</w:t>
            </w:r>
          </w:p>
        </w:tc>
      </w:tr>
      <w:tr w:rsidR="00496366" w14:paraId="405720B2" w14:textId="77777777">
        <w:trPr>
          <w:trHeight w:val="457"/>
        </w:trPr>
        <w:tc>
          <w:tcPr>
            <w:tcW w:w="352" w:type="pct"/>
            <w:vAlign w:val="center"/>
          </w:tcPr>
          <w:p w14:paraId="0DD1BFB5" w14:textId="77777777" w:rsidR="00496366" w:rsidRDefault="00496366">
            <w:pPr>
              <w:adjustRightInd w:val="0"/>
              <w:snapToGrid w:val="0"/>
              <w:jc w:val="center"/>
              <w:rPr>
                <w:rFonts w:ascii="楷体" w:eastAsia="楷体" w:hAnsi="楷体"/>
              </w:rPr>
            </w:pPr>
          </w:p>
        </w:tc>
        <w:tc>
          <w:tcPr>
            <w:tcW w:w="707" w:type="pct"/>
            <w:vAlign w:val="center"/>
          </w:tcPr>
          <w:p w14:paraId="42B433D5" w14:textId="77777777" w:rsidR="00496366" w:rsidRDefault="00496366">
            <w:pPr>
              <w:adjustRightInd w:val="0"/>
              <w:snapToGrid w:val="0"/>
              <w:jc w:val="center"/>
              <w:rPr>
                <w:rFonts w:ascii="楷体" w:eastAsia="楷体" w:hAnsi="楷体"/>
              </w:rPr>
            </w:pPr>
          </w:p>
        </w:tc>
        <w:tc>
          <w:tcPr>
            <w:tcW w:w="734" w:type="pct"/>
            <w:vAlign w:val="center"/>
          </w:tcPr>
          <w:p w14:paraId="16354B3F" w14:textId="77777777" w:rsidR="00496366" w:rsidRDefault="00496366">
            <w:pPr>
              <w:adjustRightInd w:val="0"/>
              <w:snapToGrid w:val="0"/>
              <w:jc w:val="center"/>
              <w:rPr>
                <w:rFonts w:ascii="楷体" w:eastAsia="楷体" w:hAnsi="楷体"/>
              </w:rPr>
            </w:pPr>
          </w:p>
        </w:tc>
        <w:tc>
          <w:tcPr>
            <w:tcW w:w="797" w:type="pct"/>
            <w:vAlign w:val="center"/>
          </w:tcPr>
          <w:p w14:paraId="159473B3" w14:textId="77777777" w:rsidR="00496366" w:rsidRDefault="00496366">
            <w:pPr>
              <w:adjustRightInd w:val="0"/>
              <w:snapToGrid w:val="0"/>
              <w:jc w:val="center"/>
              <w:rPr>
                <w:rFonts w:ascii="楷体" w:eastAsia="楷体" w:hAnsi="楷体"/>
              </w:rPr>
            </w:pPr>
          </w:p>
        </w:tc>
        <w:tc>
          <w:tcPr>
            <w:tcW w:w="1248" w:type="pct"/>
            <w:vAlign w:val="center"/>
          </w:tcPr>
          <w:p w14:paraId="7B275C43" w14:textId="77777777" w:rsidR="00496366" w:rsidRDefault="00496366">
            <w:pPr>
              <w:adjustRightInd w:val="0"/>
              <w:snapToGrid w:val="0"/>
              <w:jc w:val="center"/>
              <w:rPr>
                <w:rFonts w:ascii="楷体" w:eastAsia="楷体" w:hAnsi="楷体"/>
              </w:rPr>
            </w:pPr>
          </w:p>
        </w:tc>
        <w:tc>
          <w:tcPr>
            <w:tcW w:w="1162" w:type="pct"/>
            <w:vAlign w:val="center"/>
          </w:tcPr>
          <w:p w14:paraId="300B660F" w14:textId="77777777" w:rsidR="00496366" w:rsidRDefault="00496366">
            <w:pPr>
              <w:adjustRightInd w:val="0"/>
              <w:snapToGrid w:val="0"/>
              <w:jc w:val="center"/>
              <w:rPr>
                <w:rFonts w:ascii="楷体" w:eastAsia="楷体" w:hAnsi="楷体"/>
              </w:rPr>
            </w:pPr>
          </w:p>
        </w:tc>
      </w:tr>
    </w:tbl>
    <w:p w14:paraId="698E1EEF" w14:textId="77777777" w:rsidR="00496366" w:rsidRDefault="00A51D4C">
      <w:pPr>
        <w:spacing w:beforeLines="50" w:before="163"/>
        <w:ind w:firstLineChars="200" w:firstLine="480"/>
        <w:rPr>
          <w:rFonts w:ascii="楷体" w:eastAsia="楷体" w:hAnsi="楷体"/>
        </w:rPr>
      </w:pPr>
      <w:r>
        <w:rPr>
          <w:rFonts w:ascii="楷体" w:eastAsia="楷体" w:hAnsi="楷体" w:cs="仿宋_GB2312" w:hint="eastAsia"/>
          <w:bCs/>
        </w:rPr>
        <w:t>注：（1）自制：</w:t>
      </w:r>
      <w:r>
        <w:rPr>
          <w:rFonts w:ascii="楷体" w:eastAsia="楷体" w:hAnsi="楷体" w:cs="仿宋_GB2312" w:hint="eastAsia"/>
        </w:rPr>
        <w:t>实验室自行研制的仪器设备。（2）</w:t>
      </w:r>
      <w:r>
        <w:rPr>
          <w:rFonts w:ascii="楷体" w:eastAsia="楷体" w:hAnsi="楷体" w:cs="仿宋_GB2312" w:hint="eastAsia"/>
          <w:bCs/>
        </w:rPr>
        <w:t>改装：</w:t>
      </w:r>
      <w:r>
        <w:rPr>
          <w:rFonts w:ascii="楷体" w:eastAsia="楷体" w:hAnsi="楷体" w:cs="仿宋_GB2312" w:hint="eastAsia"/>
        </w:rPr>
        <w:t>对购置的仪器设备进行改装，赋予其新的功能和用途。（3）</w:t>
      </w:r>
      <w:r>
        <w:rPr>
          <w:rFonts w:ascii="楷体" w:eastAsia="楷体" w:hAnsi="楷体" w:cs="仿宋_GB2312" w:hint="eastAsia"/>
          <w:bCs/>
        </w:rPr>
        <w:t>研究成果：</w:t>
      </w:r>
      <w:r>
        <w:rPr>
          <w:rFonts w:ascii="楷体" w:eastAsia="楷体" w:hAnsi="楷体" w:cs="仿宋_GB2312" w:hint="eastAsia"/>
        </w:rPr>
        <w:t>用新研制或改装的仪器设备进行研究的创新性成果，列举</w:t>
      </w:r>
      <w:r>
        <w:rPr>
          <w:rFonts w:ascii="楷体" w:eastAsia="楷体" w:hAnsi="楷体" w:hint="eastAsia"/>
        </w:rPr>
        <w:t>1－2</w:t>
      </w:r>
      <w:r>
        <w:rPr>
          <w:rFonts w:ascii="楷体" w:eastAsia="楷体" w:hAnsi="楷体" w:cs="仿宋_GB2312" w:hint="eastAsia"/>
        </w:rPr>
        <w:t>项。</w:t>
      </w:r>
    </w:p>
    <w:p w14:paraId="0C45A19A" w14:textId="77777777" w:rsidR="00496366" w:rsidRDefault="00A51D4C">
      <w:pPr>
        <w:numPr>
          <w:ilvl w:val="0"/>
          <w:numId w:val="7"/>
        </w:numPr>
        <w:spacing w:beforeLines="50" w:before="163" w:afterLines="50" w:after="163"/>
        <w:ind w:firstLineChars="200" w:firstLine="480"/>
        <w:rPr>
          <w:rFonts w:ascii="黑体" w:eastAsia="黑体" w:hAnsi="黑体" w:cs="仿宋_GB2312"/>
        </w:rPr>
      </w:pPr>
      <w:r>
        <w:rPr>
          <w:rFonts w:ascii="黑体" w:eastAsia="黑体" w:hAnsi="黑体" w:cs="仿宋_GB2312" w:hint="eastAsia"/>
        </w:rPr>
        <w:t>其它成果情况</w:t>
      </w:r>
    </w:p>
    <w:tbl>
      <w:tblPr>
        <w:tblW w:w="4874" w:type="pct"/>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53"/>
        <w:gridCol w:w="3848"/>
      </w:tblGrid>
      <w:tr w:rsidR="00496366" w14:paraId="0A0AACC0" w14:textId="77777777">
        <w:trPr>
          <w:trHeight w:val="481"/>
        </w:trPr>
        <w:tc>
          <w:tcPr>
            <w:tcW w:w="2681" w:type="pct"/>
            <w:vAlign w:val="center"/>
          </w:tcPr>
          <w:p w14:paraId="66553E33"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名称</w:t>
            </w:r>
          </w:p>
        </w:tc>
        <w:tc>
          <w:tcPr>
            <w:tcW w:w="2318" w:type="pct"/>
            <w:vAlign w:val="center"/>
          </w:tcPr>
          <w:p w14:paraId="6F401FA3" w14:textId="77777777" w:rsidR="00496366" w:rsidRDefault="00A51D4C">
            <w:pPr>
              <w:adjustRightInd w:val="0"/>
              <w:snapToGrid w:val="0"/>
              <w:jc w:val="center"/>
              <w:rPr>
                <w:rFonts w:ascii="黑体" w:eastAsia="黑体" w:hAnsi="黑体" w:cs="宋体"/>
              </w:rPr>
            </w:pPr>
            <w:r>
              <w:rPr>
                <w:rFonts w:ascii="黑体" w:eastAsia="黑体" w:hAnsi="黑体" w:cs="宋体" w:hint="eastAsia"/>
              </w:rPr>
              <w:t>数量</w:t>
            </w:r>
          </w:p>
        </w:tc>
      </w:tr>
      <w:tr w:rsidR="00496366" w14:paraId="0958BF8A" w14:textId="77777777">
        <w:trPr>
          <w:trHeight w:val="481"/>
        </w:trPr>
        <w:tc>
          <w:tcPr>
            <w:tcW w:w="2681" w:type="pct"/>
            <w:vAlign w:val="center"/>
          </w:tcPr>
          <w:p w14:paraId="5691F107" w14:textId="77777777" w:rsidR="00496366" w:rsidRDefault="00A51D4C">
            <w:pPr>
              <w:adjustRightInd w:val="0"/>
              <w:snapToGrid w:val="0"/>
              <w:jc w:val="center"/>
              <w:rPr>
                <w:rFonts w:ascii="楷体" w:eastAsia="楷体" w:hAnsi="楷体" w:cs="仿宋_GB2312"/>
              </w:rPr>
            </w:pPr>
            <w:r>
              <w:rPr>
                <w:rFonts w:ascii="楷体" w:eastAsia="楷体" w:hAnsi="楷体" w:cs="仿宋_GB2312" w:hint="eastAsia"/>
              </w:rPr>
              <w:t>国内会议论文数</w:t>
            </w:r>
          </w:p>
        </w:tc>
        <w:tc>
          <w:tcPr>
            <w:tcW w:w="2318" w:type="pct"/>
            <w:vAlign w:val="center"/>
          </w:tcPr>
          <w:p w14:paraId="37D88AFC" w14:textId="77777777" w:rsidR="00496366" w:rsidRDefault="00A51D4C">
            <w:pPr>
              <w:adjustRightInd w:val="0"/>
              <w:snapToGrid w:val="0"/>
              <w:jc w:val="right"/>
              <w:rPr>
                <w:rFonts w:ascii="楷体" w:eastAsia="楷体" w:hAnsi="楷体" w:cs="仿宋_GB2312"/>
              </w:rPr>
            </w:pPr>
            <w:r>
              <w:rPr>
                <w:rFonts w:ascii="楷体" w:eastAsia="楷体" w:hAnsi="楷体" w:cs="仿宋_GB2312" w:hint="eastAsia"/>
              </w:rPr>
              <w:t>9篇</w:t>
            </w:r>
          </w:p>
        </w:tc>
      </w:tr>
      <w:tr w:rsidR="00496366" w14:paraId="439FF0F0" w14:textId="77777777">
        <w:trPr>
          <w:trHeight w:val="481"/>
        </w:trPr>
        <w:tc>
          <w:tcPr>
            <w:tcW w:w="2681" w:type="pct"/>
            <w:vAlign w:val="center"/>
          </w:tcPr>
          <w:p w14:paraId="2CB8CA61" w14:textId="77777777" w:rsidR="00496366" w:rsidRDefault="00A51D4C">
            <w:pPr>
              <w:adjustRightInd w:val="0"/>
              <w:snapToGrid w:val="0"/>
              <w:jc w:val="center"/>
              <w:rPr>
                <w:rFonts w:ascii="楷体" w:eastAsia="楷体" w:hAnsi="楷体" w:cs="仿宋_GB2312"/>
              </w:rPr>
            </w:pPr>
            <w:r>
              <w:rPr>
                <w:rFonts w:ascii="楷体" w:eastAsia="楷体" w:hAnsi="楷体" w:cs="仿宋_GB2312" w:hint="eastAsia"/>
              </w:rPr>
              <w:t>国际会议论文数</w:t>
            </w:r>
          </w:p>
        </w:tc>
        <w:tc>
          <w:tcPr>
            <w:tcW w:w="2318" w:type="pct"/>
            <w:vAlign w:val="center"/>
          </w:tcPr>
          <w:p w14:paraId="4838BC63" w14:textId="77777777" w:rsidR="00496366" w:rsidRDefault="00A51D4C">
            <w:pPr>
              <w:adjustRightInd w:val="0"/>
              <w:snapToGrid w:val="0"/>
              <w:jc w:val="right"/>
              <w:rPr>
                <w:rFonts w:ascii="楷体" w:eastAsia="楷体" w:hAnsi="楷体" w:cs="仿宋_GB2312"/>
              </w:rPr>
            </w:pPr>
            <w:r>
              <w:rPr>
                <w:rFonts w:ascii="楷体" w:eastAsia="楷体" w:hAnsi="楷体" w:cs="仿宋_GB2312" w:hint="eastAsia"/>
              </w:rPr>
              <w:t>7篇</w:t>
            </w:r>
          </w:p>
        </w:tc>
      </w:tr>
      <w:tr w:rsidR="00496366" w14:paraId="7996A938" w14:textId="77777777">
        <w:trPr>
          <w:trHeight w:val="481"/>
        </w:trPr>
        <w:tc>
          <w:tcPr>
            <w:tcW w:w="2681" w:type="pct"/>
            <w:vAlign w:val="center"/>
          </w:tcPr>
          <w:p w14:paraId="69EB1242" w14:textId="77777777" w:rsidR="00496366" w:rsidRDefault="00A51D4C">
            <w:pPr>
              <w:adjustRightInd w:val="0"/>
              <w:snapToGrid w:val="0"/>
              <w:jc w:val="center"/>
              <w:rPr>
                <w:rFonts w:ascii="楷体" w:eastAsia="楷体" w:hAnsi="楷体" w:cs="仿宋_GB2312"/>
              </w:rPr>
            </w:pPr>
            <w:r>
              <w:rPr>
                <w:rFonts w:ascii="楷体" w:eastAsia="楷体" w:hAnsi="楷体" w:cs="仿宋_GB2312" w:hint="eastAsia"/>
              </w:rPr>
              <w:t>国内一般刊物发表论文数</w:t>
            </w:r>
          </w:p>
        </w:tc>
        <w:tc>
          <w:tcPr>
            <w:tcW w:w="2318" w:type="pct"/>
            <w:vAlign w:val="center"/>
          </w:tcPr>
          <w:p w14:paraId="7A285D77" w14:textId="77777777" w:rsidR="00496366" w:rsidRDefault="00A51D4C">
            <w:pPr>
              <w:adjustRightInd w:val="0"/>
              <w:snapToGrid w:val="0"/>
              <w:jc w:val="right"/>
              <w:rPr>
                <w:rFonts w:ascii="楷体" w:eastAsia="楷体" w:hAnsi="楷体" w:cs="仿宋_GB2312"/>
              </w:rPr>
            </w:pPr>
            <w:r>
              <w:rPr>
                <w:rFonts w:ascii="楷体" w:eastAsia="楷体" w:hAnsi="楷体" w:cs="仿宋_GB2312" w:hint="eastAsia"/>
              </w:rPr>
              <w:t>5篇</w:t>
            </w:r>
          </w:p>
        </w:tc>
      </w:tr>
      <w:tr w:rsidR="00496366" w14:paraId="749872BA" w14:textId="77777777">
        <w:trPr>
          <w:trHeight w:val="481"/>
        </w:trPr>
        <w:tc>
          <w:tcPr>
            <w:tcW w:w="2681" w:type="pct"/>
            <w:vAlign w:val="center"/>
          </w:tcPr>
          <w:p w14:paraId="23E6C773" w14:textId="77777777" w:rsidR="00496366" w:rsidRDefault="00A51D4C">
            <w:pPr>
              <w:adjustRightInd w:val="0"/>
              <w:snapToGrid w:val="0"/>
              <w:jc w:val="center"/>
              <w:rPr>
                <w:rFonts w:ascii="楷体" w:eastAsia="楷体" w:hAnsi="楷体" w:cs="仿宋_GB2312"/>
              </w:rPr>
            </w:pPr>
            <w:r>
              <w:rPr>
                <w:rFonts w:ascii="楷体" w:eastAsia="楷体" w:hAnsi="楷体" w:cs="仿宋_GB2312" w:hint="eastAsia"/>
              </w:rPr>
              <w:t>省部委奖数</w:t>
            </w:r>
          </w:p>
        </w:tc>
        <w:tc>
          <w:tcPr>
            <w:tcW w:w="2318" w:type="pct"/>
            <w:vAlign w:val="center"/>
          </w:tcPr>
          <w:p w14:paraId="677E553A" w14:textId="77777777" w:rsidR="00496366" w:rsidRDefault="00A51D4C">
            <w:pPr>
              <w:adjustRightInd w:val="0"/>
              <w:snapToGrid w:val="0"/>
              <w:jc w:val="right"/>
              <w:rPr>
                <w:rFonts w:ascii="楷体" w:eastAsia="楷体" w:hAnsi="楷体" w:cs="仿宋_GB2312"/>
              </w:rPr>
            </w:pPr>
            <w:r>
              <w:rPr>
                <w:rFonts w:ascii="楷体" w:eastAsia="楷体" w:hAnsi="楷体" w:cs="仿宋_GB2312" w:hint="eastAsia"/>
              </w:rPr>
              <w:t>4项</w:t>
            </w:r>
          </w:p>
        </w:tc>
      </w:tr>
      <w:tr w:rsidR="00496366" w14:paraId="3AA3C179" w14:textId="77777777">
        <w:trPr>
          <w:trHeight w:val="481"/>
        </w:trPr>
        <w:tc>
          <w:tcPr>
            <w:tcW w:w="2681" w:type="pct"/>
            <w:vAlign w:val="center"/>
          </w:tcPr>
          <w:p w14:paraId="17762F8D" w14:textId="77777777" w:rsidR="00496366" w:rsidRDefault="00A51D4C">
            <w:pPr>
              <w:adjustRightInd w:val="0"/>
              <w:snapToGrid w:val="0"/>
              <w:jc w:val="center"/>
              <w:rPr>
                <w:rFonts w:ascii="楷体" w:eastAsia="楷体" w:hAnsi="楷体" w:cs="仿宋_GB2312"/>
              </w:rPr>
            </w:pPr>
            <w:r>
              <w:rPr>
                <w:rFonts w:ascii="楷体" w:eastAsia="楷体" w:hAnsi="楷体" w:cs="仿宋_GB2312" w:hint="eastAsia"/>
              </w:rPr>
              <w:t>其它奖数</w:t>
            </w:r>
          </w:p>
        </w:tc>
        <w:tc>
          <w:tcPr>
            <w:tcW w:w="2318" w:type="pct"/>
            <w:vAlign w:val="center"/>
          </w:tcPr>
          <w:p w14:paraId="2C0AEFF1" w14:textId="77777777" w:rsidR="00496366" w:rsidRDefault="00A51D4C">
            <w:pPr>
              <w:adjustRightInd w:val="0"/>
              <w:snapToGrid w:val="0"/>
              <w:jc w:val="right"/>
              <w:rPr>
                <w:rFonts w:ascii="楷体" w:eastAsia="楷体" w:hAnsi="楷体" w:cs="仿宋_GB2312"/>
              </w:rPr>
            </w:pPr>
            <w:r>
              <w:rPr>
                <w:rFonts w:ascii="楷体" w:eastAsia="楷体" w:hAnsi="楷体" w:cs="仿宋_GB2312" w:hint="eastAsia"/>
              </w:rPr>
              <w:t>6项</w:t>
            </w:r>
          </w:p>
        </w:tc>
      </w:tr>
    </w:tbl>
    <w:p w14:paraId="37421F64" w14:textId="77777777" w:rsidR="00496366" w:rsidRDefault="00A51D4C">
      <w:pPr>
        <w:spacing w:beforeLines="50" w:before="163"/>
        <w:ind w:firstLineChars="200" w:firstLine="480"/>
        <w:rPr>
          <w:rFonts w:ascii="楷体" w:eastAsia="楷体" w:hAnsi="楷体" w:cs="仿宋_GB2312"/>
        </w:rPr>
      </w:pPr>
      <w:r>
        <w:rPr>
          <w:rFonts w:ascii="楷体" w:eastAsia="楷体" w:hAnsi="楷体" w:cs="仿宋_GB2312" w:hint="eastAsia"/>
          <w:bCs/>
        </w:rPr>
        <w:t>注：国内一般刊物：</w:t>
      </w:r>
      <w:r>
        <w:rPr>
          <w:rFonts w:ascii="楷体" w:eastAsia="楷体" w:hAnsi="楷体" w:cs="仿宋_GB2312" w:hint="eastAsia"/>
        </w:rPr>
        <w:t>除“（二）2”以外的其他国内刊物，只填汇总数量。</w:t>
      </w:r>
    </w:p>
    <w:p w14:paraId="7EBB1066" w14:textId="77777777" w:rsidR="00496366" w:rsidRDefault="00A51D4C">
      <w:pPr>
        <w:spacing w:beforeLines="50" w:before="163"/>
        <w:ind w:firstLineChars="200" w:firstLine="643"/>
        <w:rPr>
          <w:rFonts w:ascii="黑体" w:eastAsia="黑体" w:hAnsi="黑体"/>
          <w:b/>
          <w:sz w:val="32"/>
          <w:szCs w:val="32"/>
        </w:rPr>
      </w:pPr>
      <w:r>
        <w:rPr>
          <w:rFonts w:ascii="黑体" w:eastAsia="黑体" w:hAnsi="黑体" w:hint="eastAsia"/>
          <w:b/>
          <w:sz w:val="32"/>
          <w:szCs w:val="32"/>
        </w:rPr>
        <w:t>五、</w:t>
      </w:r>
      <w:r>
        <w:rPr>
          <w:rFonts w:ascii="黑体" w:eastAsia="黑体" w:hAnsi="黑体" w:cs="仿宋_GB2312" w:hint="eastAsia"/>
          <w:b/>
          <w:sz w:val="32"/>
          <w:szCs w:val="32"/>
        </w:rPr>
        <w:t>信息化建设、开放运行和示范辐射情况</w:t>
      </w:r>
    </w:p>
    <w:p w14:paraId="6971076C" w14:textId="77777777" w:rsidR="00496366" w:rsidRDefault="00A51D4C">
      <w:pPr>
        <w:spacing w:afterLines="50" w:after="163"/>
        <w:ind w:firstLineChars="200" w:firstLine="560"/>
        <w:rPr>
          <w:rFonts w:ascii="黑体" w:eastAsia="黑体" w:hAnsi="黑体"/>
          <w:sz w:val="28"/>
          <w:szCs w:val="28"/>
        </w:rPr>
      </w:pPr>
      <w:r>
        <w:rPr>
          <w:rFonts w:ascii="黑体" w:eastAsia="黑体" w:hAnsi="黑体" w:hint="eastAsia"/>
          <w:sz w:val="28"/>
          <w:szCs w:val="28"/>
        </w:rPr>
        <w:t>（一）信息化建设情况</w:t>
      </w:r>
    </w:p>
    <w:tbl>
      <w:tblPr>
        <w:tblStyle w:val="ab"/>
        <w:tblW w:w="5000" w:type="pct"/>
        <w:jc w:val="center"/>
        <w:tblLayout w:type="fixed"/>
        <w:tblLook w:val="04A0" w:firstRow="1" w:lastRow="0" w:firstColumn="1" w:lastColumn="0" w:noHBand="0" w:noVBand="1"/>
      </w:tblPr>
      <w:tblGrid>
        <w:gridCol w:w="2093"/>
        <w:gridCol w:w="6423"/>
      </w:tblGrid>
      <w:tr w:rsidR="00496366" w14:paraId="07D82386" w14:textId="77777777" w:rsidTr="00486AE7">
        <w:trPr>
          <w:trHeight w:val="460"/>
          <w:jc w:val="center"/>
        </w:trPr>
        <w:tc>
          <w:tcPr>
            <w:tcW w:w="1229" w:type="pct"/>
            <w:vAlign w:val="center"/>
          </w:tcPr>
          <w:p w14:paraId="3036A981" w14:textId="77777777" w:rsidR="00496366" w:rsidRDefault="00A51D4C">
            <w:pPr>
              <w:adjustRightInd w:val="0"/>
              <w:snapToGrid w:val="0"/>
              <w:jc w:val="center"/>
              <w:rPr>
                <w:rFonts w:ascii="黑体" w:eastAsia="黑体" w:hAnsi="黑体"/>
              </w:rPr>
            </w:pPr>
            <w:r>
              <w:rPr>
                <w:rFonts w:ascii="黑体" w:eastAsia="黑体" w:hAnsi="黑体" w:hint="eastAsia"/>
              </w:rPr>
              <w:t>中心网址</w:t>
            </w:r>
          </w:p>
        </w:tc>
        <w:tc>
          <w:tcPr>
            <w:tcW w:w="3771" w:type="pct"/>
          </w:tcPr>
          <w:p w14:paraId="3C118996" w14:textId="5CE0821C" w:rsidR="00496366" w:rsidRDefault="00486AE7">
            <w:pPr>
              <w:adjustRightInd w:val="0"/>
              <w:snapToGrid w:val="0"/>
              <w:rPr>
                <w:rFonts w:ascii="仿宋" w:eastAsia="仿宋" w:hAnsi="仿宋"/>
                <w:sz w:val="28"/>
                <w:szCs w:val="28"/>
              </w:rPr>
            </w:pPr>
            <w:r w:rsidRPr="00486AE7">
              <w:rPr>
                <w:rFonts w:ascii="仿宋" w:eastAsia="仿宋" w:hAnsi="仿宋"/>
                <w:sz w:val="28"/>
                <w:szCs w:val="28"/>
              </w:rPr>
              <w:t>http://www.ues.pku.edu.cn/jyjx/jxptysxjd/jxpt/6c3afd27e24a49db8cc9373c41de4dd6.htm</w:t>
            </w:r>
          </w:p>
        </w:tc>
      </w:tr>
      <w:tr w:rsidR="00496366" w14:paraId="6EC9BDD6" w14:textId="77777777" w:rsidTr="00486AE7">
        <w:trPr>
          <w:trHeight w:val="460"/>
          <w:jc w:val="center"/>
        </w:trPr>
        <w:tc>
          <w:tcPr>
            <w:tcW w:w="1229" w:type="pct"/>
            <w:vAlign w:val="center"/>
          </w:tcPr>
          <w:p w14:paraId="09D791F7" w14:textId="77777777" w:rsidR="00496366" w:rsidRDefault="00A51D4C">
            <w:pPr>
              <w:adjustRightInd w:val="0"/>
              <w:snapToGrid w:val="0"/>
              <w:jc w:val="center"/>
              <w:rPr>
                <w:rFonts w:ascii="黑体" w:eastAsia="黑体" w:hAnsi="黑体"/>
              </w:rPr>
            </w:pPr>
            <w:r>
              <w:rPr>
                <w:rFonts w:ascii="黑体" w:eastAsia="黑体" w:hAnsi="黑体" w:hint="eastAsia"/>
              </w:rPr>
              <w:t>中心网址年度访问总量</w:t>
            </w:r>
          </w:p>
        </w:tc>
        <w:tc>
          <w:tcPr>
            <w:tcW w:w="3771" w:type="pct"/>
          </w:tcPr>
          <w:p w14:paraId="2E0772BE" w14:textId="6AB27086" w:rsidR="00496366" w:rsidRDefault="00486AE7">
            <w:pPr>
              <w:adjustRightInd w:val="0"/>
              <w:snapToGrid w:val="0"/>
              <w:jc w:val="right"/>
              <w:rPr>
                <w:rFonts w:ascii="仿宋" w:eastAsia="仿宋" w:hAnsi="仿宋"/>
                <w:sz w:val="28"/>
                <w:szCs w:val="28"/>
              </w:rPr>
            </w:pPr>
            <w:r>
              <w:rPr>
                <w:rFonts w:ascii="Times New Roman" w:eastAsia="仿宋" w:hAnsi="Times New Roman" w:cs="Times New Roman" w:hint="eastAsia"/>
                <w:sz w:val="28"/>
                <w:szCs w:val="28"/>
              </w:rPr>
              <w:t>3</w:t>
            </w:r>
            <w:r>
              <w:rPr>
                <w:rFonts w:ascii="Times New Roman" w:eastAsia="仿宋" w:hAnsi="Times New Roman" w:cs="Times New Roman"/>
                <w:sz w:val="28"/>
                <w:szCs w:val="28"/>
              </w:rPr>
              <w:t>6571</w:t>
            </w:r>
            <w:r w:rsidR="00A51D4C">
              <w:rPr>
                <w:rFonts w:ascii="Times New Roman" w:eastAsia="仿宋" w:hAnsi="Times New Roman" w:cs="Times New Roman" w:hint="eastAsia"/>
                <w:sz w:val="28"/>
                <w:szCs w:val="28"/>
              </w:rPr>
              <w:t>人次</w:t>
            </w:r>
          </w:p>
        </w:tc>
      </w:tr>
      <w:tr w:rsidR="00496366" w14:paraId="4CB4866C" w14:textId="77777777" w:rsidTr="00486AE7">
        <w:trPr>
          <w:trHeight w:val="460"/>
          <w:jc w:val="center"/>
        </w:trPr>
        <w:tc>
          <w:tcPr>
            <w:tcW w:w="1229" w:type="pct"/>
            <w:vAlign w:val="center"/>
          </w:tcPr>
          <w:p w14:paraId="4C849A46" w14:textId="77777777" w:rsidR="00496366" w:rsidRDefault="00A51D4C">
            <w:pPr>
              <w:adjustRightInd w:val="0"/>
              <w:snapToGrid w:val="0"/>
              <w:jc w:val="center"/>
              <w:rPr>
                <w:rFonts w:ascii="黑体" w:eastAsia="黑体" w:hAnsi="黑体"/>
              </w:rPr>
            </w:pPr>
            <w:r>
              <w:rPr>
                <w:rFonts w:ascii="黑体" w:eastAsia="黑体" w:hAnsi="黑体" w:hint="eastAsia"/>
              </w:rPr>
              <w:t>虚拟仿真实验教学项目</w:t>
            </w:r>
          </w:p>
        </w:tc>
        <w:tc>
          <w:tcPr>
            <w:tcW w:w="3771" w:type="pct"/>
          </w:tcPr>
          <w:p w14:paraId="161F600D" w14:textId="389C1F07" w:rsidR="00496366" w:rsidRDefault="00486AE7">
            <w:pPr>
              <w:adjustRightInd w:val="0"/>
              <w:snapToGrid w:val="0"/>
              <w:jc w:val="right"/>
              <w:rPr>
                <w:rFonts w:ascii="仿宋" w:eastAsia="仿宋" w:hAnsi="仿宋"/>
                <w:sz w:val="28"/>
                <w:szCs w:val="28"/>
              </w:rPr>
            </w:pPr>
            <w:r>
              <w:rPr>
                <w:rFonts w:ascii="仿宋" w:eastAsia="仿宋" w:hAnsi="仿宋" w:hint="eastAsia"/>
                <w:sz w:val="28"/>
                <w:szCs w:val="28"/>
              </w:rPr>
              <w:t>3</w:t>
            </w:r>
            <w:r w:rsidR="00A51D4C">
              <w:rPr>
                <w:rFonts w:ascii="仿宋" w:eastAsia="仿宋" w:hAnsi="仿宋" w:hint="eastAsia"/>
                <w:sz w:val="28"/>
                <w:szCs w:val="28"/>
              </w:rPr>
              <w:t>项</w:t>
            </w:r>
          </w:p>
        </w:tc>
      </w:tr>
    </w:tbl>
    <w:p w14:paraId="4495C3D0" w14:textId="77777777" w:rsidR="00496366" w:rsidRDefault="00A51D4C">
      <w:pPr>
        <w:spacing w:beforeLines="50" w:before="163"/>
        <w:ind w:firstLineChars="200" w:firstLine="560"/>
        <w:rPr>
          <w:rFonts w:ascii="黑体" w:eastAsia="黑体" w:hAnsi="黑体" w:cs="仿宋_GB2312"/>
          <w:sz w:val="28"/>
          <w:szCs w:val="28"/>
        </w:rPr>
      </w:pPr>
      <w:r>
        <w:rPr>
          <w:rFonts w:ascii="黑体" w:eastAsia="黑体" w:hAnsi="黑体" w:cs="仿宋_GB2312" w:hint="eastAsia"/>
          <w:sz w:val="28"/>
          <w:szCs w:val="28"/>
        </w:rPr>
        <w:t>（二）开放运行和示范辐射情况</w:t>
      </w:r>
    </w:p>
    <w:p w14:paraId="4085CF97" w14:textId="77777777" w:rsidR="00496366" w:rsidRDefault="00A51D4C">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1.参加示范中心联席会活动情况</w:t>
      </w:r>
    </w:p>
    <w:tbl>
      <w:tblPr>
        <w:tblStyle w:val="ab"/>
        <w:tblW w:w="5000" w:type="pct"/>
        <w:tblLook w:val="04A0" w:firstRow="1" w:lastRow="0" w:firstColumn="1" w:lastColumn="0" w:noHBand="0" w:noVBand="1"/>
      </w:tblPr>
      <w:tblGrid>
        <w:gridCol w:w="4783"/>
        <w:gridCol w:w="3733"/>
      </w:tblGrid>
      <w:tr w:rsidR="00496366" w14:paraId="75E66EF0" w14:textId="77777777">
        <w:trPr>
          <w:trHeight w:val="467"/>
        </w:trPr>
        <w:tc>
          <w:tcPr>
            <w:tcW w:w="2808" w:type="pct"/>
            <w:vAlign w:val="center"/>
          </w:tcPr>
          <w:p w14:paraId="6879A334" w14:textId="77777777" w:rsidR="00496366" w:rsidRDefault="00A51D4C">
            <w:pPr>
              <w:adjustRightInd w:val="0"/>
              <w:snapToGrid w:val="0"/>
              <w:jc w:val="center"/>
              <w:rPr>
                <w:rFonts w:ascii="黑体" w:eastAsia="黑体" w:hAnsi="黑体" w:cs="仿宋_GB2312"/>
              </w:rPr>
            </w:pPr>
            <w:r>
              <w:rPr>
                <w:rFonts w:ascii="黑体" w:eastAsia="黑体" w:hAnsi="黑体" w:cs="仿宋_GB2312" w:hint="eastAsia"/>
              </w:rPr>
              <w:lastRenderedPageBreak/>
              <w:t>所在示范中心联席会学科组名称</w:t>
            </w:r>
          </w:p>
        </w:tc>
        <w:tc>
          <w:tcPr>
            <w:tcW w:w="2192" w:type="pct"/>
          </w:tcPr>
          <w:p w14:paraId="1D76E972" w14:textId="77777777" w:rsidR="00496366" w:rsidRDefault="00496366">
            <w:pPr>
              <w:adjustRightInd w:val="0"/>
              <w:snapToGrid w:val="0"/>
              <w:jc w:val="center"/>
              <w:rPr>
                <w:rFonts w:ascii="仿宋" w:eastAsia="仿宋" w:hAnsi="仿宋" w:cs="仿宋_GB2312"/>
                <w:sz w:val="28"/>
                <w:szCs w:val="28"/>
              </w:rPr>
            </w:pPr>
          </w:p>
        </w:tc>
      </w:tr>
      <w:tr w:rsidR="00496366" w14:paraId="1A9FE3E5" w14:textId="77777777">
        <w:trPr>
          <w:trHeight w:val="467"/>
        </w:trPr>
        <w:tc>
          <w:tcPr>
            <w:tcW w:w="2808" w:type="pct"/>
            <w:vAlign w:val="center"/>
          </w:tcPr>
          <w:p w14:paraId="243AD3B1" w14:textId="77777777" w:rsidR="00496366" w:rsidRDefault="00A51D4C">
            <w:pPr>
              <w:adjustRightInd w:val="0"/>
              <w:snapToGrid w:val="0"/>
              <w:ind w:firstLineChars="200" w:firstLine="480"/>
              <w:jc w:val="center"/>
              <w:rPr>
                <w:rFonts w:ascii="黑体" w:eastAsia="黑体" w:hAnsi="黑体" w:cs="仿宋_GB2312"/>
              </w:rPr>
            </w:pPr>
            <w:r>
              <w:rPr>
                <w:rFonts w:ascii="黑体" w:eastAsia="黑体" w:hAnsi="黑体" w:cs="仿宋_GB2312" w:hint="eastAsia"/>
              </w:rPr>
              <w:t>参加活动的人次数</w:t>
            </w:r>
          </w:p>
        </w:tc>
        <w:tc>
          <w:tcPr>
            <w:tcW w:w="2192" w:type="pct"/>
          </w:tcPr>
          <w:p w14:paraId="7FD7F35B" w14:textId="77777777" w:rsidR="00496366" w:rsidRDefault="00496366">
            <w:pPr>
              <w:adjustRightInd w:val="0"/>
              <w:snapToGrid w:val="0"/>
              <w:jc w:val="center"/>
              <w:rPr>
                <w:rFonts w:ascii="仿宋" w:eastAsia="仿宋" w:hAnsi="仿宋" w:cs="仿宋_GB2312"/>
                <w:sz w:val="28"/>
                <w:szCs w:val="28"/>
              </w:rPr>
            </w:pPr>
          </w:p>
        </w:tc>
      </w:tr>
    </w:tbl>
    <w:p w14:paraId="02F68929" w14:textId="77777777" w:rsidR="00496366" w:rsidRDefault="00A51D4C">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2.承办大型会议情况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10"/>
        <w:gridCol w:w="1598"/>
        <w:gridCol w:w="1952"/>
        <w:gridCol w:w="1242"/>
        <w:gridCol w:w="1242"/>
        <w:gridCol w:w="886"/>
        <w:gridCol w:w="886"/>
      </w:tblGrid>
      <w:tr w:rsidR="00496366" w14:paraId="6ACDA2DA" w14:textId="77777777">
        <w:trPr>
          <w:trHeight w:val="424"/>
        </w:trPr>
        <w:tc>
          <w:tcPr>
            <w:tcW w:w="416" w:type="pct"/>
            <w:vAlign w:val="center"/>
          </w:tcPr>
          <w:p w14:paraId="46F88984" w14:textId="77777777" w:rsidR="00496366" w:rsidRDefault="00A51D4C">
            <w:pPr>
              <w:jc w:val="center"/>
              <w:rPr>
                <w:rFonts w:ascii="黑体" w:eastAsia="黑体" w:hAnsi="黑体"/>
              </w:rPr>
            </w:pPr>
            <w:r>
              <w:rPr>
                <w:rFonts w:ascii="黑体" w:eastAsia="黑体" w:hAnsi="黑体" w:cs="宋体" w:hint="eastAsia"/>
              </w:rPr>
              <w:t>序号</w:t>
            </w:r>
          </w:p>
        </w:tc>
        <w:tc>
          <w:tcPr>
            <w:tcW w:w="938" w:type="pct"/>
            <w:vAlign w:val="center"/>
          </w:tcPr>
          <w:p w14:paraId="47C05975" w14:textId="77777777" w:rsidR="00496366" w:rsidRDefault="00A51D4C">
            <w:pPr>
              <w:jc w:val="center"/>
              <w:rPr>
                <w:rFonts w:ascii="黑体" w:eastAsia="黑体" w:hAnsi="黑体"/>
              </w:rPr>
            </w:pPr>
            <w:r>
              <w:rPr>
                <w:rFonts w:ascii="黑体" w:eastAsia="黑体" w:hAnsi="黑体" w:cs="宋体" w:hint="eastAsia"/>
              </w:rPr>
              <w:t>会议名称</w:t>
            </w:r>
          </w:p>
        </w:tc>
        <w:tc>
          <w:tcPr>
            <w:tcW w:w="1146" w:type="pct"/>
            <w:vAlign w:val="center"/>
          </w:tcPr>
          <w:p w14:paraId="3934B971" w14:textId="77777777" w:rsidR="00496366" w:rsidRDefault="00A51D4C">
            <w:pPr>
              <w:jc w:val="center"/>
              <w:rPr>
                <w:rFonts w:ascii="黑体" w:eastAsia="黑体" w:hAnsi="黑体"/>
              </w:rPr>
            </w:pPr>
            <w:r>
              <w:rPr>
                <w:rFonts w:ascii="黑体" w:eastAsia="黑体" w:hAnsi="黑体" w:cs="宋体" w:hint="eastAsia"/>
              </w:rPr>
              <w:t>主办单位名称</w:t>
            </w:r>
          </w:p>
        </w:tc>
        <w:tc>
          <w:tcPr>
            <w:tcW w:w="729" w:type="pct"/>
            <w:vAlign w:val="center"/>
          </w:tcPr>
          <w:p w14:paraId="36BAF905" w14:textId="77777777" w:rsidR="00496366" w:rsidRDefault="00A51D4C">
            <w:pPr>
              <w:jc w:val="center"/>
              <w:rPr>
                <w:rFonts w:ascii="黑体" w:eastAsia="黑体" w:hAnsi="黑体"/>
              </w:rPr>
            </w:pPr>
            <w:r>
              <w:rPr>
                <w:rFonts w:ascii="黑体" w:eastAsia="黑体" w:hAnsi="黑体" w:cs="宋体" w:hint="eastAsia"/>
              </w:rPr>
              <w:t>会议主席</w:t>
            </w:r>
          </w:p>
        </w:tc>
        <w:tc>
          <w:tcPr>
            <w:tcW w:w="729" w:type="pct"/>
            <w:vAlign w:val="center"/>
          </w:tcPr>
          <w:p w14:paraId="3DF00DE8" w14:textId="77777777" w:rsidR="00496366" w:rsidRDefault="00A51D4C">
            <w:pPr>
              <w:jc w:val="center"/>
              <w:rPr>
                <w:rFonts w:ascii="黑体" w:eastAsia="黑体" w:hAnsi="黑体"/>
              </w:rPr>
            </w:pPr>
            <w:r>
              <w:rPr>
                <w:rFonts w:ascii="黑体" w:eastAsia="黑体" w:hAnsi="黑体" w:hint="eastAsia"/>
              </w:rPr>
              <w:t>参加人数</w:t>
            </w:r>
          </w:p>
        </w:tc>
        <w:tc>
          <w:tcPr>
            <w:tcW w:w="520" w:type="pct"/>
            <w:vAlign w:val="center"/>
          </w:tcPr>
          <w:p w14:paraId="3D5255FF" w14:textId="77777777" w:rsidR="00496366" w:rsidRDefault="00A51D4C">
            <w:pPr>
              <w:jc w:val="center"/>
              <w:rPr>
                <w:rFonts w:ascii="黑体" w:eastAsia="黑体" w:hAnsi="黑体"/>
              </w:rPr>
            </w:pPr>
            <w:r>
              <w:rPr>
                <w:rFonts w:ascii="黑体" w:eastAsia="黑体" w:hAnsi="黑体" w:cs="宋体" w:hint="eastAsia"/>
              </w:rPr>
              <w:t>时间</w:t>
            </w:r>
          </w:p>
        </w:tc>
        <w:tc>
          <w:tcPr>
            <w:tcW w:w="520" w:type="pct"/>
            <w:vAlign w:val="center"/>
          </w:tcPr>
          <w:p w14:paraId="1AB9F3E0" w14:textId="77777777" w:rsidR="00496366" w:rsidRDefault="00A51D4C">
            <w:pPr>
              <w:jc w:val="center"/>
              <w:rPr>
                <w:rFonts w:ascii="黑体" w:eastAsia="黑体" w:hAnsi="黑体"/>
              </w:rPr>
            </w:pPr>
            <w:r>
              <w:rPr>
                <w:rFonts w:ascii="黑体" w:eastAsia="黑体" w:hAnsi="黑体" w:cs="宋体" w:hint="eastAsia"/>
              </w:rPr>
              <w:t>类型</w:t>
            </w:r>
          </w:p>
        </w:tc>
      </w:tr>
      <w:tr w:rsidR="00496366" w14:paraId="06FC3F86" w14:textId="77777777">
        <w:trPr>
          <w:trHeight w:val="424"/>
        </w:trPr>
        <w:tc>
          <w:tcPr>
            <w:tcW w:w="416" w:type="pct"/>
            <w:vAlign w:val="center"/>
          </w:tcPr>
          <w:p w14:paraId="6DED7429"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1</w:t>
            </w:r>
          </w:p>
        </w:tc>
        <w:tc>
          <w:tcPr>
            <w:tcW w:w="938" w:type="pct"/>
            <w:vAlign w:val="center"/>
          </w:tcPr>
          <w:p w14:paraId="498E498C"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城市与环境学院博雅讲坛01-05期</w:t>
            </w:r>
          </w:p>
        </w:tc>
        <w:tc>
          <w:tcPr>
            <w:tcW w:w="1146" w:type="pct"/>
            <w:vAlign w:val="center"/>
          </w:tcPr>
          <w:p w14:paraId="72A8550D"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北京大学城市与环境学院</w:t>
            </w:r>
          </w:p>
        </w:tc>
        <w:tc>
          <w:tcPr>
            <w:tcW w:w="729" w:type="pct"/>
            <w:vAlign w:val="center"/>
          </w:tcPr>
          <w:p w14:paraId="3ED3C1B8"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贺灿飞</w:t>
            </w:r>
          </w:p>
        </w:tc>
        <w:tc>
          <w:tcPr>
            <w:tcW w:w="729" w:type="pct"/>
            <w:vAlign w:val="center"/>
          </w:tcPr>
          <w:p w14:paraId="5CBB7C32"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5000</w:t>
            </w:r>
          </w:p>
        </w:tc>
        <w:tc>
          <w:tcPr>
            <w:tcW w:w="520" w:type="pct"/>
            <w:vAlign w:val="center"/>
          </w:tcPr>
          <w:p w14:paraId="1F986787"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2022年9月-11月</w:t>
            </w:r>
          </w:p>
        </w:tc>
        <w:tc>
          <w:tcPr>
            <w:tcW w:w="520" w:type="pct"/>
            <w:vAlign w:val="center"/>
          </w:tcPr>
          <w:p w14:paraId="34C865F5"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全国性</w:t>
            </w:r>
          </w:p>
        </w:tc>
      </w:tr>
      <w:tr w:rsidR="00496366" w14:paraId="315D036D" w14:textId="77777777">
        <w:trPr>
          <w:trHeight w:val="424"/>
        </w:trPr>
        <w:tc>
          <w:tcPr>
            <w:tcW w:w="416" w:type="pct"/>
            <w:vAlign w:val="center"/>
          </w:tcPr>
          <w:p w14:paraId="161DB127"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2</w:t>
            </w:r>
          </w:p>
        </w:tc>
        <w:tc>
          <w:tcPr>
            <w:tcW w:w="938" w:type="pct"/>
            <w:vAlign w:val="center"/>
          </w:tcPr>
          <w:p w14:paraId="0C21E4DC"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第八届北京大学地理·环境讲坛暨第四届北大城环国际青年论坛</w:t>
            </w:r>
          </w:p>
        </w:tc>
        <w:tc>
          <w:tcPr>
            <w:tcW w:w="1146" w:type="pct"/>
            <w:vAlign w:val="center"/>
          </w:tcPr>
          <w:p w14:paraId="0B558E89"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北京大学城市与环境学院</w:t>
            </w:r>
          </w:p>
        </w:tc>
        <w:tc>
          <w:tcPr>
            <w:tcW w:w="729" w:type="pct"/>
            <w:vAlign w:val="center"/>
          </w:tcPr>
          <w:p w14:paraId="6C49E39A"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王志恒</w:t>
            </w:r>
          </w:p>
        </w:tc>
        <w:tc>
          <w:tcPr>
            <w:tcW w:w="729" w:type="pct"/>
            <w:vAlign w:val="center"/>
          </w:tcPr>
          <w:p w14:paraId="69AD6FDF"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8000</w:t>
            </w:r>
          </w:p>
        </w:tc>
        <w:tc>
          <w:tcPr>
            <w:tcW w:w="520" w:type="pct"/>
            <w:vAlign w:val="center"/>
          </w:tcPr>
          <w:p w14:paraId="3DA9B1A0"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2022年12月4日</w:t>
            </w:r>
          </w:p>
        </w:tc>
        <w:tc>
          <w:tcPr>
            <w:tcW w:w="520" w:type="pct"/>
            <w:vAlign w:val="center"/>
          </w:tcPr>
          <w:p w14:paraId="32102B61"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全国性</w:t>
            </w:r>
          </w:p>
        </w:tc>
      </w:tr>
      <w:tr w:rsidR="00496366" w14:paraId="38977DC1" w14:textId="77777777">
        <w:trPr>
          <w:trHeight w:val="424"/>
        </w:trPr>
        <w:tc>
          <w:tcPr>
            <w:tcW w:w="416" w:type="pct"/>
            <w:vAlign w:val="center"/>
          </w:tcPr>
          <w:p w14:paraId="5859489C"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3</w:t>
            </w:r>
          </w:p>
        </w:tc>
        <w:tc>
          <w:tcPr>
            <w:tcW w:w="938" w:type="pct"/>
            <w:vAlign w:val="center"/>
          </w:tcPr>
          <w:p w14:paraId="7443649B"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第十九届北京大学生态讲坛（生态讲坛2022）</w:t>
            </w:r>
          </w:p>
        </w:tc>
        <w:tc>
          <w:tcPr>
            <w:tcW w:w="1146" w:type="pct"/>
            <w:vAlign w:val="center"/>
          </w:tcPr>
          <w:p w14:paraId="587789A4"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北京大学城市与环境学院</w:t>
            </w:r>
          </w:p>
        </w:tc>
        <w:tc>
          <w:tcPr>
            <w:tcW w:w="729" w:type="pct"/>
            <w:vAlign w:val="center"/>
          </w:tcPr>
          <w:p w14:paraId="7CE831D0"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王志恒</w:t>
            </w:r>
          </w:p>
        </w:tc>
        <w:tc>
          <w:tcPr>
            <w:tcW w:w="729" w:type="pct"/>
            <w:vAlign w:val="center"/>
          </w:tcPr>
          <w:p w14:paraId="72CC0593"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6000</w:t>
            </w:r>
          </w:p>
        </w:tc>
        <w:tc>
          <w:tcPr>
            <w:tcW w:w="520" w:type="pct"/>
            <w:vAlign w:val="center"/>
          </w:tcPr>
          <w:p w14:paraId="17FED2EA"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2022年24日-25日</w:t>
            </w:r>
          </w:p>
        </w:tc>
        <w:tc>
          <w:tcPr>
            <w:tcW w:w="520" w:type="pct"/>
            <w:vAlign w:val="center"/>
          </w:tcPr>
          <w:p w14:paraId="25EE0DE3"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全国性</w:t>
            </w:r>
          </w:p>
        </w:tc>
      </w:tr>
      <w:tr w:rsidR="00496366" w14:paraId="670C27CB" w14:textId="77777777">
        <w:trPr>
          <w:trHeight w:val="424"/>
        </w:trPr>
        <w:tc>
          <w:tcPr>
            <w:tcW w:w="416" w:type="pct"/>
            <w:vAlign w:val="center"/>
          </w:tcPr>
          <w:p w14:paraId="26C0291C"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4</w:t>
            </w:r>
          </w:p>
        </w:tc>
        <w:tc>
          <w:tcPr>
            <w:tcW w:w="938" w:type="pct"/>
            <w:vAlign w:val="center"/>
          </w:tcPr>
          <w:p w14:paraId="34F5E267"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2022年国际区域研究协会中国分会年会</w:t>
            </w:r>
          </w:p>
          <w:p w14:paraId="57FB4AFB" w14:textId="77777777" w:rsidR="00496366" w:rsidRDefault="00496366">
            <w:pPr>
              <w:adjustRightInd w:val="0"/>
              <w:snapToGrid w:val="0"/>
              <w:jc w:val="center"/>
              <w:rPr>
                <w:rFonts w:ascii="仿宋" w:eastAsia="仿宋" w:hAnsi="仿宋" w:cs="仿宋"/>
                <w:sz w:val="22"/>
                <w:szCs w:val="22"/>
              </w:rPr>
            </w:pPr>
          </w:p>
        </w:tc>
        <w:tc>
          <w:tcPr>
            <w:tcW w:w="1146" w:type="pct"/>
            <w:vAlign w:val="center"/>
          </w:tcPr>
          <w:p w14:paraId="5E78568C"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北京大学城市与环境学院</w:t>
            </w:r>
          </w:p>
        </w:tc>
        <w:tc>
          <w:tcPr>
            <w:tcW w:w="729" w:type="pct"/>
            <w:vAlign w:val="center"/>
          </w:tcPr>
          <w:p w14:paraId="499D311E"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贺灿飞</w:t>
            </w:r>
          </w:p>
        </w:tc>
        <w:tc>
          <w:tcPr>
            <w:tcW w:w="729" w:type="pct"/>
            <w:vAlign w:val="center"/>
          </w:tcPr>
          <w:p w14:paraId="2E723A32"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2000</w:t>
            </w:r>
          </w:p>
        </w:tc>
        <w:tc>
          <w:tcPr>
            <w:tcW w:w="520" w:type="pct"/>
            <w:vAlign w:val="center"/>
          </w:tcPr>
          <w:p w14:paraId="6F2F5206"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2022年12月10日</w:t>
            </w:r>
          </w:p>
        </w:tc>
        <w:tc>
          <w:tcPr>
            <w:tcW w:w="520" w:type="pct"/>
            <w:vAlign w:val="center"/>
          </w:tcPr>
          <w:p w14:paraId="056AA36C"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全球性</w:t>
            </w:r>
          </w:p>
        </w:tc>
      </w:tr>
      <w:tr w:rsidR="00496366" w14:paraId="755FBF80" w14:textId="77777777">
        <w:trPr>
          <w:trHeight w:val="424"/>
        </w:trPr>
        <w:tc>
          <w:tcPr>
            <w:tcW w:w="416" w:type="pct"/>
            <w:vAlign w:val="center"/>
          </w:tcPr>
          <w:p w14:paraId="585F9479"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5</w:t>
            </w:r>
          </w:p>
        </w:tc>
        <w:tc>
          <w:tcPr>
            <w:tcW w:w="938" w:type="pct"/>
            <w:vAlign w:val="center"/>
          </w:tcPr>
          <w:p w14:paraId="65CFDE37"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“面向中国式现代化的国土空间规划实践探索研讨会”暨第五届北京大学规划论坛</w:t>
            </w:r>
          </w:p>
          <w:p w14:paraId="728CD246" w14:textId="77777777" w:rsidR="00496366" w:rsidRDefault="00496366">
            <w:pPr>
              <w:adjustRightInd w:val="0"/>
              <w:snapToGrid w:val="0"/>
              <w:jc w:val="center"/>
              <w:rPr>
                <w:rFonts w:ascii="仿宋" w:eastAsia="仿宋" w:hAnsi="仿宋" w:cs="仿宋"/>
                <w:sz w:val="22"/>
                <w:szCs w:val="22"/>
              </w:rPr>
            </w:pPr>
          </w:p>
        </w:tc>
        <w:tc>
          <w:tcPr>
            <w:tcW w:w="1146" w:type="pct"/>
            <w:vAlign w:val="center"/>
          </w:tcPr>
          <w:p w14:paraId="1F6BAFA8"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北京大学城市与环境学院</w:t>
            </w:r>
          </w:p>
        </w:tc>
        <w:tc>
          <w:tcPr>
            <w:tcW w:w="729" w:type="pct"/>
            <w:vAlign w:val="center"/>
          </w:tcPr>
          <w:p w14:paraId="013E8CFD"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贺灿飞</w:t>
            </w:r>
          </w:p>
        </w:tc>
        <w:tc>
          <w:tcPr>
            <w:tcW w:w="729" w:type="pct"/>
            <w:vAlign w:val="center"/>
          </w:tcPr>
          <w:p w14:paraId="57B367ED"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5000</w:t>
            </w:r>
          </w:p>
        </w:tc>
        <w:tc>
          <w:tcPr>
            <w:tcW w:w="520" w:type="pct"/>
            <w:vAlign w:val="center"/>
          </w:tcPr>
          <w:p w14:paraId="18A6DAC6"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2022年12月31日</w:t>
            </w:r>
          </w:p>
        </w:tc>
        <w:tc>
          <w:tcPr>
            <w:tcW w:w="520" w:type="pct"/>
            <w:vAlign w:val="center"/>
          </w:tcPr>
          <w:p w14:paraId="54239D8B"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全国性</w:t>
            </w:r>
          </w:p>
        </w:tc>
      </w:tr>
      <w:tr w:rsidR="00496366" w14:paraId="71E4154D" w14:textId="77777777">
        <w:trPr>
          <w:trHeight w:val="424"/>
        </w:trPr>
        <w:tc>
          <w:tcPr>
            <w:tcW w:w="416" w:type="pct"/>
            <w:vAlign w:val="center"/>
          </w:tcPr>
          <w:p w14:paraId="754281D1"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6</w:t>
            </w:r>
          </w:p>
        </w:tc>
        <w:tc>
          <w:tcPr>
            <w:tcW w:w="938" w:type="pct"/>
            <w:vAlign w:val="center"/>
          </w:tcPr>
          <w:p w14:paraId="137B138F" w14:textId="77777777" w:rsidR="00496366" w:rsidRDefault="00A51D4C">
            <w:pPr>
              <w:widowControl/>
              <w:jc w:val="center"/>
              <w:rPr>
                <w:rFonts w:ascii="仿宋" w:eastAsia="仿宋" w:hAnsi="仿宋" w:cs="仿宋"/>
                <w:sz w:val="22"/>
                <w:szCs w:val="22"/>
              </w:rPr>
            </w:pPr>
            <w:r>
              <w:rPr>
                <w:rFonts w:ascii="等线" w:eastAsia="等线" w:hAnsi="等线" w:hint="eastAsia"/>
                <w:color w:val="000000"/>
                <w:sz w:val="22"/>
                <w:szCs w:val="22"/>
              </w:rPr>
              <w:t>“第四届中国大气臭氧污染防治研讨会”暨“中国大气超级观测站联盟2022年工作会议”</w:t>
            </w:r>
          </w:p>
        </w:tc>
        <w:tc>
          <w:tcPr>
            <w:tcW w:w="1146" w:type="pct"/>
            <w:vAlign w:val="center"/>
          </w:tcPr>
          <w:p w14:paraId="73AA0653"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北京大学环境科学与工程学院</w:t>
            </w:r>
          </w:p>
        </w:tc>
        <w:tc>
          <w:tcPr>
            <w:tcW w:w="729" w:type="pct"/>
            <w:vAlign w:val="center"/>
          </w:tcPr>
          <w:p w14:paraId="5CC192E4"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张远航</w:t>
            </w:r>
          </w:p>
        </w:tc>
        <w:tc>
          <w:tcPr>
            <w:tcW w:w="729" w:type="pct"/>
            <w:vAlign w:val="center"/>
          </w:tcPr>
          <w:p w14:paraId="092D0EAC"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线上1</w:t>
            </w:r>
            <w:r>
              <w:rPr>
                <w:rFonts w:ascii="仿宋" w:eastAsia="仿宋" w:hAnsi="仿宋" w:cs="仿宋"/>
                <w:sz w:val="22"/>
                <w:szCs w:val="22"/>
              </w:rPr>
              <w:t>4400</w:t>
            </w:r>
          </w:p>
        </w:tc>
        <w:tc>
          <w:tcPr>
            <w:tcW w:w="520" w:type="pct"/>
            <w:vAlign w:val="center"/>
          </w:tcPr>
          <w:p w14:paraId="209887CC" w14:textId="77777777" w:rsidR="00496366" w:rsidRDefault="00A51D4C">
            <w:pPr>
              <w:widowControl/>
              <w:jc w:val="center"/>
              <w:rPr>
                <w:rFonts w:ascii="等线" w:eastAsia="等线" w:hAnsi="等线" w:cs="宋体"/>
                <w:color w:val="000000"/>
                <w:kern w:val="0"/>
                <w:sz w:val="22"/>
                <w:szCs w:val="22"/>
              </w:rPr>
            </w:pPr>
            <w:r>
              <w:rPr>
                <w:rFonts w:ascii="等线" w:eastAsia="等线" w:hAnsi="等线" w:hint="eastAsia"/>
                <w:color w:val="000000"/>
                <w:sz w:val="22"/>
                <w:szCs w:val="22"/>
              </w:rPr>
              <w:t>2022年11月27-29日</w:t>
            </w:r>
          </w:p>
          <w:p w14:paraId="169E5023" w14:textId="77777777" w:rsidR="00496366" w:rsidRDefault="00496366">
            <w:pPr>
              <w:adjustRightInd w:val="0"/>
              <w:snapToGrid w:val="0"/>
              <w:jc w:val="center"/>
              <w:rPr>
                <w:rFonts w:ascii="仿宋" w:eastAsia="仿宋" w:hAnsi="仿宋" w:cs="仿宋"/>
                <w:sz w:val="22"/>
                <w:szCs w:val="22"/>
              </w:rPr>
            </w:pPr>
          </w:p>
        </w:tc>
        <w:tc>
          <w:tcPr>
            <w:tcW w:w="520" w:type="pct"/>
            <w:vAlign w:val="center"/>
          </w:tcPr>
          <w:p w14:paraId="52751CF0"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全国性</w:t>
            </w:r>
          </w:p>
        </w:tc>
      </w:tr>
      <w:tr w:rsidR="00496366" w14:paraId="54882CF9" w14:textId="77777777">
        <w:trPr>
          <w:trHeight w:val="424"/>
        </w:trPr>
        <w:tc>
          <w:tcPr>
            <w:tcW w:w="416" w:type="pct"/>
            <w:vAlign w:val="center"/>
          </w:tcPr>
          <w:p w14:paraId="56121D50"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7</w:t>
            </w:r>
          </w:p>
        </w:tc>
        <w:tc>
          <w:tcPr>
            <w:tcW w:w="938" w:type="pct"/>
            <w:vAlign w:val="center"/>
          </w:tcPr>
          <w:p w14:paraId="0FFB6719" w14:textId="77777777" w:rsidR="00496366" w:rsidRDefault="00A51D4C">
            <w:pPr>
              <w:widowControl/>
              <w:jc w:val="center"/>
              <w:rPr>
                <w:rFonts w:ascii="仿宋" w:eastAsia="仿宋" w:hAnsi="仿宋" w:cs="仿宋"/>
                <w:sz w:val="22"/>
                <w:szCs w:val="22"/>
              </w:rPr>
            </w:pPr>
            <w:r>
              <w:rPr>
                <w:rFonts w:ascii="等线" w:eastAsia="等线" w:hAnsi="等线" w:hint="eastAsia"/>
                <w:color w:val="000000"/>
                <w:sz w:val="22"/>
                <w:szCs w:val="22"/>
              </w:rPr>
              <w:t>2022 第一届全国环境博士后论坛，</w:t>
            </w:r>
          </w:p>
        </w:tc>
        <w:tc>
          <w:tcPr>
            <w:tcW w:w="1146" w:type="pct"/>
            <w:vAlign w:val="center"/>
          </w:tcPr>
          <w:p w14:paraId="3AAEE62D"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北京大学环境科学与工程学院</w:t>
            </w:r>
          </w:p>
        </w:tc>
        <w:tc>
          <w:tcPr>
            <w:tcW w:w="729" w:type="pct"/>
            <w:vAlign w:val="center"/>
          </w:tcPr>
          <w:p w14:paraId="62C119BF"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朱彤</w:t>
            </w:r>
          </w:p>
        </w:tc>
        <w:tc>
          <w:tcPr>
            <w:tcW w:w="729" w:type="pct"/>
            <w:vAlign w:val="center"/>
          </w:tcPr>
          <w:p w14:paraId="2505A694"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1</w:t>
            </w:r>
            <w:r>
              <w:rPr>
                <w:rFonts w:ascii="仿宋" w:eastAsia="仿宋" w:hAnsi="仿宋" w:cs="仿宋"/>
                <w:sz w:val="22"/>
                <w:szCs w:val="22"/>
              </w:rPr>
              <w:t>00</w:t>
            </w:r>
          </w:p>
        </w:tc>
        <w:tc>
          <w:tcPr>
            <w:tcW w:w="520" w:type="pct"/>
            <w:vAlign w:val="center"/>
          </w:tcPr>
          <w:p w14:paraId="64D44EB6" w14:textId="77777777" w:rsidR="00496366" w:rsidRDefault="00A51D4C">
            <w:pPr>
              <w:widowControl/>
              <w:jc w:val="center"/>
              <w:rPr>
                <w:rFonts w:ascii="等线" w:eastAsia="等线" w:hAnsi="等线" w:cs="宋体"/>
                <w:color w:val="000000"/>
                <w:kern w:val="0"/>
                <w:sz w:val="22"/>
                <w:szCs w:val="22"/>
              </w:rPr>
            </w:pPr>
            <w:r>
              <w:rPr>
                <w:rFonts w:ascii="等线" w:eastAsia="等线" w:hAnsi="等线" w:hint="eastAsia"/>
                <w:color w:val="000000"/>
                <w:sz w:val="22"/>
                <w:szCs w:val="22"/>
              </w:rPr>
              <w:t>2022年11月9-11日</w:t>
            </w:r>
          </w:p>
          <w:p w14:paraId="3FDC78E1" w14:textId="77777777" w:rsidR="00496366" w:rsidRDefault="00496366">
            <w:pPr>
              <w:adjustRightInd w:val="0"/>
              <w:snapToGrid w:val="0"/>
              <w:jc w:val="center"/>
              <w:rPr>
                <w:rFonts w:ascii="仿宋" w:eastAsia="仿宋" w:hAnsi="仿宋" w:cs="仿宋"/>
                <w:sz w:val="22"/>
                <w:szCs w:val="22"/>
              </w:rPr>
            </w:pPr>
          </w:p>
        </w:tc>
        <w:tc>
          <w:tcPr>
            <w:tcW w:w="520" w:type="pct"/>
            <w:vAlign w:val="center"/>
          </w:tcPr>
          <w:p w14:paraId="081624A3"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全国性</w:t>
            </w:r>
          </w:p>
        </w:tc>
      </w:tr>
      <w:tr w:rsidR="00496366" w14:paraId="17D7C202" w14:textId="77777777">
        <w:trPr>
          <w:trHeight w:val="424"/>
        </w:trPr>
        <w:tc>
          <w:tcPr>
            <w:tcW w:w="416" w:type="pct"/>
            <w:vAlign w:val="center"/>
          </w:tcPr>
          <w:p w14:paraId="0732294C"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8</w:t>
            </w:r>
          </w:p>
        </w:tc>
        <w:tc>
          <w:tcPr>
            <w:tcW w:w="938" w:type="pct"/>
            <w:vAlign w:val="center"/>
          </w:tcPr>
          <w:p w14:paraId="2A66FE1C" w14:textId="77777777" w:rsidR="00496366" w:rsidRDefault="00A51D4C">
            <w:pPr>
              <w:widowControl/>
              <w:jc w:val="center"/>
              <w:rPr>
                <w:rFonts w:ascii="仿宋" w:eastAsia="仿宋" w:hAnsi="仿宋" w:cs="仿宋"/>
                <w:sz w:val="22"/>
                <w:szCs w:val="22"/>
              </w:rPr>
            </w:pPr>
            <w:r>
              <w:rPr>
                <w:rFonts w:ascii="等线" w:eastAsia="等线" w:hAnsi="等线" w:hint="eastAsia"/>
                <w:color w:val="000000"/>
                <w:sz w:val="22"/>
                <w:szCs w:val="22"/>
              </w:rPr>
              <w:t>2022 首届全国大气环境化学博士生学术</w:t>
            </w:r>
            <w:r>
              <w:rPr>
                <w:rFonts w:ascii="等线" w:eastAsia="等线" w:hAnsi="等线" w:hint="eastAsia"/>
                <w:color w:val="000000"/>
                <w:sz w:val="22"/>
                <w:szCs w:val="22"/>
              </w:rPr>
              <w:lastRenderedPageBreak/>
              <w:t>会议</w:t>
            </w:r>
          </w:p>
        </w:tc>
        <w:tc>
          <w:tcPr>
            <w:tcW w:w="1146" w:type="pct"/>
            <w:vAlign w:val="center"/>
          </w:tcPr>
          <w:p w14:paraId="4C2F462C"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lastRenderedPageBreak/>
              <w:t>北京大学环境科学与工程学院</w:t>
            </w:r>
          </w:p>
        </w:tc>
        <w:tc>
          <w:tcPr>
            <w:tcW w:w="729" w:type="pct"/>
            <w:vAlign w:val="center"/>
          </w:tcPr>
          <w:p w14:paraId="4CA3E332"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郭松</w:t>
            </w:r>
          </w:p>
        </w:tc>
        <w:tc>
          <w:tcPr>
            <w:tcW w:w="729" w:type="pct"/>
            <w:vAlign w:val="center"/>
          </w:tcPr>
          <w:p w14:paraId="464FCD81"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1</w:t>
            </w:r>
            <w:r>
              <w:rPr>
                <w:rFonts w:ascii="仿宋" w:eastAsia="仿宋" w:hAnsi="仿宋" w:cs="仿宋"/>
                <w:sz w:val="22"/>
                <w:szCs w:val="22"/>
              </w:rPr>
              <w:t>00</w:t>
            </w:r>
          </w:p>
        </w:tc>
        <w:tc>
          <w:tcPr>
            <w:tcW w:w="520" w:type="pct"/>
            <w:vAlign w:val="center"/>
          </w:tcPr>
          <w:p w14:paraId="7E8BAD9E" w14:textId="77777777" w:rsidR="00496366" w:rsidRDefault="00A51D4C">
            <w:pPr>
              <w:widowControl/>
              <w:jc w:val="center"/>
              <w:rPr>
                <w:rFonts w:ascii="等线" w:eastAsia="等线" w:hAnsi="等线" w:cs="宋体"/>
                <w:color w:val="000000"/>
                <w:kern w:val="0"/>
                <w:sz w:val="22"/>
                <w:szCs w:val="22"/>
              </w:rPr>
            </w:pPr>
            <w:r>
              <w:rPr>
                <w:rFonts w:ascii="等线" w:eastAsia="等线" w:hAnsi="等线" w:hint="eastAsia"/>
                <w:color w:val="000000"/>
                <w:sz w:val="22"/>
                <w:szCs w:val="22"/>
              </w:rPr>
              <w:t>2022年8月26-27</w:t>
            </w:r>
            <w:r>
              <w:rPr>
                <w:rFonts w:ascii="等线" w:eastAsia="等线" w:hAnsi="等线" w:hint="eastAsia"/>
                <w:color w:val="000000"/>
                <w:sz w:val="22"/>
                <w:szCs w:val="22"/>
              </w:rPr>
              <w:lastRenderedPageBreak/>
              <w:t>日</w:t>
            </w:r>
          </w:p>
          <w:p w14:paraId="4F908BD8" w14:textId="77777777" w:rsidR="00496366" w:rsidRDefault="00496366">
            <w:pPr>
              <w:adjustRightInd w:val="0"/>
              <w:snapToGrid w:val="0"/>
              <w:jc w:val="center"/>
              <w:rPr>
                <w:rFonts w:ascii="仿宋" w:eastAsia="仿宋" w:hAnsi="仿宋" w:cs="仿宋"/>
                <w:sz w:val="22"/>
                <w:szCs w:val="22"/>
              </w:rPr>
            </w:pPr>
          </w:p>
        </w:tc>
        <w:tc>
          <w:tcPr>
            <w:tcW w:w="520" w:type="pct"/>
            <w:vAlign w:val="center"/>
          </w:tcPr>
          <w:p w14:paraId="7751CAA3"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lastRenderedPageBreak/>
              <w:t>全国性</w:t>
            </w:r>
          </w:p>
        </w:tc>
      </w:tr>
    </w:tbl>
    <w:p w14:paraId="4B3A84B1" w14:textId="77777777" w:rsidR="00496366" w:rsidRDefault="00A51D4C">
      <w:pPr>
        <w:spacing w:beforeLines="50" w:before="163"/>
        <w:ind w:firstLineChars="200" w:firstLine="480"/>
        <w:rPr>
          <w:rFonts w:ascii="楷体" w:eastAsia="楷体" w:hAnsi="楷体"/>
        </w:rPr>
      </w:pPr>
      <w:r>
        <w:rPr>
          <w:rFonts w:ascii="楷体" w:eastAsia="楷体" w:hAnsi="楷体" w:hint="eastAsia"/>
          <w:bCs/>
        </w:rPr>
        <w:lastRenderedPageBreak/>
        <w:t>注</w:t>
      </w:r>
      <w:r>
        <w:rPr>
          <w:rFonts w:ascii="楷体" w:eastAsia="楷体" w:hAnsi="楷体" w:hint="eastAsia"/>
        </w:rPr>
        <w:t>：主办或协办由主管部门、一级学会或示范中心联席会批准的会议。</w:t>
      </w:r>
      <w:r>
        <w:rPr>
          <w:rFonts w:ascii="楷体" w:eastAsia="楷体" w:hAnsi="楷体" w:cs="仿宋_GB2312" w:hint="eastAsia"/>
        </w:rPr>
        <w:t>请按全球性、</w:t>
      </w:r>
      <w:r>
        <w:rPr>
          <w:rFonts w:ascii="楷体" w:eastAsia="楷体" w:hAnsi="楷体" w:hint="eastAsia"/>
        </w:rPr>
        <w:t>区域性</w:t>
      </w:r>
      <w:r>
        <w:rPr>
          <w:rFonts w:ascii="楷体" w:eastAsia="楷体" w:hAnsi="楷体" w:cs="仿宋_GB2312" w:hint="eastAsia"/>
        </w:rPr>
        <w:t>、双边性、全国性等排序，并在类型栏中标明。</w:t>
      </w:r>
    </w:p>
    <w:p w14:paraId="1F015C76" w14:textId="77777777" w:rsidR="00496366" w:rsidRDefault="00A51D4C">
      <w:pPr>
        <w:numPr>
          <w:ilvl w:val="0"/>
          <w:numId w:val="6"/>
        </w:numPr>
        <w:spacing w:before="50" w:afterLines="50" w:after="163"/>
        <w:ind w:firstLineChars="200" w:firstLine="480"/>
        <w:rPr>
          <w:rFonts w:ascii="黑体" w:eastAsia="黑体" w:hAnsi="黑体" w:cs="仿宋_GB2312"/>
        </w:rPr>
      </w:pPr>
      <w:r>
        <w:rPr>
          <w:rFonts w:ascii="黑体" w:eastAsia="黑体" w:hAnsi="黑体" w:cs="仿宋_GB2312" w:hint="eastAsia"/>
        </w:rPr>
        <w:t>参加大型会议情况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4"/>
        <w:gridCol w:w="1947"/>
        <w:gridCol w:w="937"/>
        <w:gridCol w:w="2132"/>
        <w:gridCol w:w="1024"/>
        <w:gridCol w:w="2022"/>
      </w:tblGrid>
      <w:tr w:rsidR="00496366" w14:paraId="2161E4EB" w14:textId="77777777">
        <w:trPr>
          <w:trHeight w:val="456"/>
          <w:jc w:val="center"/>
        </w:trPr>
        <w:tc>
          <w:tcPr>
            <w:tcW w:w="267" w:type="pct"/>
            <w:vAlign w:val="center"/>
          </w:tcPr>
          <w:p w14:paraId="1244CC66" w14:textId="77777777" w:rsidR="00496366" w:rsidRDefault="00A51D4C">
            <w:pPr>
              <w:jc w:val="center"/>
              <w:rPr>
                <w:rFonts w:ascii="黑体" w:eastAsia="黑体" w:hAnsi="黑体"/>
              </w:rPr>
            </w:pPr>
            <w:r>
              <w:rPr>
                <w:rFonts w:ascii="黑体" w:eastAsia="黑体" w:hAnsi="黑体" w:cs="宋体" w:hint="eastAsia"/>
              </w:rPr>
              <w:t>序号</w:t>
            </w:r>
          </w:p>
        </w:tc>
        <w:tc>
          <w:tcPr>
            <w:tcW w:w="1142" w:type="pct"/>
            <w:vAlign w:val="center"/>
          </w:tcPr>
          <w:p w14:paraId="74621B00" w14:textId="77777777" w:rsidR="00496366" w:rsidRDefault="00A51D4C">
            <w:pPr>
              <w:jc w:val="center"/>
              <w:rPr>
                <w:rFonts w:ascii="黑体" w:eastAsia="黑体" w:hAnsi="黑体"/>
              </w:rPr>
            </w:pPr>
            <w:r>
              <w:rPr>
                <w:rFonts w:ascii="黑体" w:eastAsia="黑体" w:hAnsi="黑体" w:cs="宋体" w:hint="eastAsia"/>
              </w:rPr>
              <w:t>大会报告名称</w:t>
            </w:r>
          </w:p>
        </w:tc>
        <w:tc>
          <w:tcPr>
            <w:tcW w:w="550" w:type="pct"/>
            <w:vAlign w:val="center"/>
          </w:tcPr>
          <w:p w14:paraId="72B2C6CF" w14:textId="77777777" w:rsidR="00496366" w:rsidRDefault="00A51D4C">
            <w:pPr>
              <w:jc w:val="center"/>
              <w:rPr>
                <w:rFonts w:ascii="黑体" w:eastAsia="黑体" w:hAnsi="黑体"/>
              </w:rPr>
            </w:pPr>
            <w:r>
              <w:rPr>
                <w:rFonts w:ascii="黑体" w:eastAsia="黑体" w:hAnsi="黑体" w:cs="宋体" w:hint="eastAsia"/>
              </w:rPr>
              <w:t>报告人</w:t>
            </w:r>
          </w:p>
        </w:tc>
        <w:tc>
          <w:tcPr>
            <w:tcW w:w="1251" w:type="pct"/>
            <w:vAlign w:val="center"/>
          </w:tcPr>
          <w:p w14:paraId="4F81DE1F" w14:textId="77777777" w:rsidR="00496366" w:rsidRDefault="00A51D4C">
            <w:pPr>
              <w:jc w:val="center"/>
              <w:rPr>
                <w:rFonts w:ascii="黑体" w:eastAsia="黑体" w:hAnsi="黑体"/>
              </w:rPr>
            </w:pPr>
            <w:r>
              <w:rPr>
                <w:rFonts w:ascii="黑体" w:eastAsia="黑体" w:hAnsi="黑体" w:cs="宋体" w:hint="eastAsia"/>
              </w:rPr>
              <w:t>会议名称</w:t>
            </w:r>
          </w:p>
        </w:tc>
        <w:tc>
          <w:tcPr>
            <w:tcW w:w="601" w:type="pct"/>
            <w:vAlign w:val="center"/>
          </w:tcPr>
          <w:p w14:paraId="44332CE5" w14:textId="77777777" w:rsidR="00496366" w:rsidRDefault="00A51D4C">
            <w:pPr>
              <w:jc w:val="center"/>
              <w:rPr>
                <w:rFonts w:ascii="黑体" w:eastAsia="黑体" w:hAnsi="黑体"/>
              </w:rPr>
            </w:pPr>
            <w:r>
              <w:rPr>
                <w:rFonts w:ascii="黑体" w:eastAsia="黑体" w:hAnsi="黑体" w:cs="宋体" w:hint="eastAsia"/>
              </w:rPr>
              <w:t>时间</w:t>
            </w:r>
          </w:p>
        </w:tc>
        <w:tc>
          <w:tcPr>
            <w:tcW w:w="1186" w:type="pct"/>
            <w:vAlign w:val="center"/>
          </w:tcPr>
          <w:p w14:paraId="7A4E1AAA" w14:textId="77777777" w:rsidR="00496366" w:rsidRDefault="00A51D4C">
            <w:pPr>
              <w:jc w:val="center"/>
              <w:rPr>
                <w:rFonts w:ascii="黑体" w:eastAsia="黑体" w:hAnsi="黑体"/>
              </w:rPr>
            </w:pPr>
            <w:r>
              <w:rPr>
                <w:rFonts w:ascii="黑体" w:eastAsia="黑体" w:hAnsi="黑体" w:cs="宋体" w:hint="eastAsia"/>
              </w:rPr>
              <w:t>地点</w:t>
            </w:r>
          </w:p>
        </w:tc>
      </w:tr>
      <w:tr w:rsidR="00496366" w14:paraId="1B1CB3F9" w14:textId="77777777">
        <w:trPr>
          <w:trHeight w:val="346"/>
          <w:jc w:val="center"/>
        </w:trPr>
        <w:tc>
          <w:tcPr>
            <w:tcW w:w="267" w:type="pct"/>
            <w:vAlign w:val="center"/>
          </w:tcPr>
          <w:p w14:paraId="4397DA45"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1</w:t>
            </w:r>
          </w:p>
        </w:tc>
        <w:tc>
          <w:tcPr>
            <w:tcW w:w="1142" w:type="pct"/>
            <w:vAlign w:val="center"/>
          </w:tcPr>
          <w:p w14:paraId="339D6D2C"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全球化新叙事于中国经济地理</w:t>
            </w:r>
          </w:p>
        </w:tc>
        <w:tc>
          <w:tcPr>
            <w:tcW w:w="550" w:type="pct"/>
            <w:vAlign w:val="center"/>
          </w:tcPr>
          <w:p w14:paraId="3971FE3C"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贺灿飞</w:t>
            </w:r>
          </w:p>
        </w:tc>
        <w:tc>
          <w:tcPr>
            <w:tcW w:w="1251" w:type="pct"/>
            <w:vAlign w:val="center"/>
          </w:tcPr>
          <w:p w14:paraId="6533280D"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中国地理学会经济地理专业委员会</w:t>
            </w:r>
          </w:p>
        </w:tc>
        <w:tc>
          <w:tcPr>
            <w:tcW w:w="601" w:type="pct"/>
            <w:vAlign w:val="center"/>
          </w:tcPr>
          <w:p w14:paraId="769455E8"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2022年10月22日</w:t>
            </w:r>
          </w:p>
        </w:tc>
        <w:tc>
          <w:tcPr>
            <w:tcW w:w="1186" w:type="pct"/>
            <w:vAlign w:val="center"/>
          </w:tcPr>
          <w:p w14:paraId="33B0A7A8"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中国-安徽</w:t>
            </w:r>
          </w:p>
        </w:tc>
      </w:tr>
      <w:tr w:rsidR="00496366" w14:paraId="32DDCBE2" w14:textId="77777777">
        <w:trPr>
          <w:trHeight w:val="346"/>
          <w:jc w:val="center"/>
        </w:trPr>
        <w:tc>
          <w:tcPr>
            <w:tcW w:w="267" w:type="pct"/>
            <w:vAlign w:val="center"/>
          </w:tcPr>
          <w:p w14:paraId="37310610"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2</w:t>
            </w:r>
          </w:p>
        </w:tc>
        <w:tc>
          <w:tcPr>
            <w:tcW w:w="1142" w:type="pct"/>
            <w:vAlign w:val="center"/>
          </w:tcPr>
          <w:p w14:paraId="6EC26CE6"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区域产业发展路径创造研究</w:t>
            </w:r>
          </w:p>
        </w:tc>
        <w:tc>
          <w:tcPr>
            <w:tcW w:w="550" w:type="pct"/>
            <w:vAlign w:val="center"/>
          </w:tcPr>
          <w:p w14:paraId="33D8B2A2"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贺灿飞</w:t>
            </w:r>
          </w:p>
        </w:tc>
        <w:tc>
          <w:tcPr>
            <w:tcW w:w="1251" w:type="pct"/>
            <w:vAlign w:val="center"/>
          </w:tcPr>
          <w:p w14:paraId="1B49CD17"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sz w:val="22"/>
                <w:szCs w:val="22"/>
              </w:rPr>
              <w:t>2022年中国区域经济学会年会暨新时代区域协调发展与共同富裕学术研讨会</w:t>
            </w:r>
          </w:p>
          <w:p w14:paraId="794DB5D5" w14:textId="77777777" w:rsidR="00496366" w:rsidRDefault="00496366">
            <w:pPr>
              <w:adjustRightInd w:val="0"/>
              <w:snapToGrid w:val="0"/>
              <w:jc w:val="center"/>
              <w:rPr>
                <w:rFonts w:ascii="仿宋" w:eastAsia="仿宋" w:hAnsi="仿宋" w:cs="仿宋"/>
                <w:sz w:val="22"/>
                <w:szCs w:val="22"/>
              </w:rPr>
            </w:pPr>
          </w:p>
        </w:tc>
        <w:tc>
          <w:tcPr>
            <w:tcW w:w="601" w:type="pct"/>
            <w:vAlign w:val="center"/>
          </w:tcPr>
          <w:p w14:paraId="35459B59"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2022年10月30日</w:t>
            </w:r>
          </w:p>
        </w:tc>
        <w:tc>
          <w:tcPr>
            <w:tcW w:w="1186" w:type="pct"/>
            <w:vAlign w:val="center"/>
          </w:tcPr>
          <w:p w14:paraId="4A657F9F" w14:textId="77777777" w:rsidR="00496366" w:rsidRDefault="00A51D4C">
            <w:pPr>
              <w:adjustRightInd w:val="0"/>
              <w:snapToGrid w:val="0"/>
              <w:jc w:val="center"/>
              <w:rPr>
                <w:rFonts w:ascii="仿宋" w:eastAsia="仿宋" w:hAnsi="仿宋" w:cs="仿宋"/>
                <w:sz w:val="22"/>
                <w:szCs w:val="22"/>
              </w:rPr>
            </w:pPr>
            <w:r>
              <w:rPr>
                <w:rFonts w:ascii="仿宋" w:eastAsia="仿宋" w:hAnsi="仿宋" w:cs="仿宋" w:hint="eastAsia"/>
                <w:sz w:val="22"/>
                <w:szCs w:val="22"/>
              </w:rPr>
              <w:t>线上</w:t>
            </w:r>
          </w:p>
        </w:tc>
      </w:tr>
    </w:tbl>
    <w:p w14:paraId="01E35DC5" w14:textId="77777777" w:rsidR="00496366" w:rsidRDefault="00A51D4C">
      <w:pPr>
        <w:spacing w:beforeLines="50" w:before="163"/>
        <w:ind w:firstLineChars="200" w:firstLine="480"/>
        <w:rPr>
          <w:rFonts w:ascii="楷体" w:eastAsia="楷体" w:hAnsi="楷体"/>
        </w:rPr>
      </w:pPr>
      <w:r>
        <w:rPr>
          <w:rFonts w:ascii="楷体" w:eastAsia="楷体" w:hAnsi="楷体" w:cs="仿宋_GB2312" w:hint="eastAsia"/>
          <w:bCs/>
        </w:rPr>
        <w:t>注：大会报告：</w:t>
      </w:r>
      <w:r>
        <w:rPr>
          <w:rFonts w:ascii="楷体" w:eastAsia="楷体" w:hAnsi="楷体" w:cs="仿宋_GB2312" w:hint="eastAsia"/>
        </w:rPr>
        <w:t>指特邀报告。</w:t>
      </w:r>
    </w:p>
    <w:p w14:paraId="0A90F8AE" w14:textId="77777777" w:rsidR="00496366" w:rsidRDefault="00A51D4C">
      <w:pPr>
        <w:spacing w:before="50" w:afterLines="50" w:after="163"/>
        <w:ind w:firstLineChars="200" w:firstLine="480"/>
        <w:rPr>
          <w:rFonts w:ascii="黑体" w:eastAsia="黑体" w:hAnsi="黑体" w:cs="仿宋_GB2312"/>
        </w:rPr>
      </w:pPr>
      <w:r>
        <w:rPr>
          <w:rFonts w:ascii="黑体" w:eastAsia="黑体" w:hAnsi="黑体" w:cs="仿宋_GB2312" w:hint="eastAsia"/>
        </w:rPr>
        <w:t>4.承办竞赛情况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6"/>
        <w:gridCol w:w="1771"/>
        <w:gridCol w:w="809"/>
        <w:gridCol w:w="749"/>
        <w:gridCol w:w="1000"/>
        <w:gridCol w:w="903"/>
        <w:gridCol w:w="1569"/>
        <w:gridCol w:w="1209"/>
      </w:tblGrid>
      <w:tr w:rsidR="00496366" w14:paraId="2422153C" w14:textId="77777777">
        <w:trPr>
          <w:trHeight w:val="652"/>
          <w:jc w:val="center"/>
        </w:trPr>
        <w:tc>
          <w:tcPr>
            <w:tcW w:w="297" w:type="pct"/>
            <w:vAlign w:val="center"/>
          </w:tcPr>
          <w:p w14:paraId="76A0E1D5" w14:textId="77777777" w:rsidR="00496366" w:rsidRDefault="00A51D4C">
            <w:pPr>
              <w:ind w:leftChars="-50" w:left="-120" w:rightChars="-50" w:right="-120"/>
              <w:jc w:val="center"/>
              <w:rPr>
                <w:rFonts w:ascii="黑体" w:eastAsia="黑体" w:hAnsi="黑体"/>
              </w:rPr>
            </w:pPr>
            <w:r>
              <w:rPr>
                <w:rFonts w:ascii="黑体" w:eastAsia="黑体" w:hAnsi="黑体" w:cs="宋体" w:hint="eastAsia"/>
              </w:rPr>
              <w:t>序号</w:t>
            </w:r>
          </w:p>
        </w:tc>
        <w:tc>
          <w:tcPr>
            <w:tcW w:w="1040" w:type="pct"/>
            <w:vAlign w:val="center"/>
          </w:tcPr>
          <w:p w14:paraId="1504A92D" w14:textId="77777777" w:rsidR="00496366" w:rsidRDefault="00A51D4C">
            <w:pPr>
              <w:jc w:val="center"/>
              <w:rPr>
                <w:rFonts w:ascii="黑体" w:eastAsia="黑体" w:hAnsi="黑体"/>
              </w:rPr>
            </w:pPr>
            <w:r>
              <w:rPr>
                <w:rFonts w:ascii="黑体" w:eastAsia="黑体" w:hAnsi="黑体" w:cs="宋体" w:hint="eastAsia"/>
              </w:rPr>
              <w:t>竞赛名称</w:t>
            </w:r>
          </w:p>
        </w:tc>
        <w:tc>
          <w:tcPr>
            <w:tcW w:w="475" w:type="pct"/>
            <w:vAlign w:val="center"/>
          </w:tcPr>
          <w:p w14:paraId="6EDAD0D4" w14:textId="77777777" w:rsidR="00496366" w:rsidRDefault="00A51D4C">
            <w:pPr>
              <w:jc w:val="center"/>
              <w:rPr>
                <w:rFonts w:ascii="黑体" w:eastAsia="黑体" w:hAnsi="黑体"/>
              </w:rPr>
            </w:pPr>
            <w:r>
              <w:rPr>
                <w:rFonts w:ascii="黑体" w:eastAsia="黑体" w:hAnsi="黑体" w:hint="eastAsia"/>
              </w:rPr>
              <w:t>竞赛级别</w:t>
            </w:r>
          </w:p>
        </w:tc>
        <w:tc>
          <w:tcPr>
            <w:tcW w:w="440" w:type="pct"/>
            <w:vAlign w:val="center"/>
          </w:tcPr>
          <w:p w14:paraId="5B8A38AB" w14:textId="77777777" w:rsidR="00496366" w:rsidRDefault="00A51D4C">
            <w:pPr>
              <w:jc w:val="center"/>
              <w:rPr>
                <w:rFonts w:ascii="黑体" w:eastAsia="黑体" w:hAnsi="黑体"/>
              </w:rPr>
            </w:pPr>
            <w:r>
              <w:rPr>
                <w:rFonts w:ascii="黑体" w:eastAsia="黑体" w:hAnsi="黑体" w:hint="eastAsia"/>
              </w:rPr>
              <w:t>参赛人数</w:t>
            </w:r>
          </w:p>
        </w:tc>
        <w:tc>
          <w:tcPr>
            <w:tcW w:w="587" w:type="pct"/>
            <w:vAlign w:val="center"/>
          </w:tcPr>
          <w:p w14:paraId="60ACE870" w14:textId="77777777" w:rsidR="00496366" w:rsidRDefault="00A51D4C">
            <w:pPr>
              <w:jc w:val="center"/>
              <w:rPr>
                <w:rFonts w:ascii="黑体" w:eastAsia="黑体" w:hAnsi="黑体"/>
              </w:rPr>
            </w:pPr>
            <w:r>
              <w:rPr>
                <w:rFonts w:ascii="黑体" w:eastAsia="黑体" w:hAnsi="黑体" w:cs="宋体" w:hint="eastAsia"/>
              </w:rPr>
              <w:t>负责人</w:t>
            </w:r>
          </w:p>
        </w:tc>
        <w:tc>
          <w:tcPr>
            <w:tcW w:w="530" w:type="pct"/>
            <w:vAlign w:val="center"/>
          </w:tcPr>
          <w:p w14:paraId="645DF53D" w14:textId="77777777" w:rsidR="00496366" w:rsidRDefault="00A51D4C">
            <w:pPr>
              <w:jc w:val="center"/>
              <w:rPr>
                <w:rFonts w:ascii="黑体" w:eastAsia="黑体" w:hAnsi="黑体"/>
              </w:rPr>
            </w:pPr>
            <w:r>
              <w:rPr>
                <w:rFonts w:ascii="黑体" w:eastAsia="黑体" w:hAnsi="黑体" w:cs="宋体" w:hint="eastAsia"/>
              </w:rPr>
              <w:t>职称</w:t>
            </w:r>
          </w:p>
        </w:tc>
        <w:tc>
          <w:tcPr>
            <w:tcW w:w="921" w:type="pct"/>
            <w:vAlign w:val="center"/>
          </w:tcPr>
          <w:p w14:paraId="03961C3A" w14:textId="77777777" w:rsidR="00496366" w:rsidRDefault="00A51D4C">
            <w:pPr>
              <w:jc w:val="center"/>
              <w:rPr>
                <w:rFonts w:ascii="黑体" w:eastAsia="黑体" w:hAnsi="黑体"/>
              </w:rPr>
            </w:pPr>
            <w:r>
              <w:rPr>
                <w:rFonts w:ascii="黑体" w:eastAsia="黑体" w:hAnsi="黑体" w:cs="宋体" w:hint="eastAsia"/>
              </w:rPr>
              <w:t>起止时间</w:t>
            </w:r>
          </w:p>
        </w:tc>
        <w:tc>
          <w:tcPr>
            <w:tcW w:w="710" w:type="pct"/>
            <w:vAlign w:val="center"/>
          </w:tcPr>
          <w:p w14:paraId="30C5823C" w14:textId="77777777" w:rsidR="00496366" w:rsidRDefault="00A51D4C">
            <w:pPr>
              <w:jc w:val="center"/>
              <w:rPr>
                <w:rFonts w:ascii="黑体" w:eastAsia="黑体" w:hAnsi="黑体"/>
              </w:rPr>
            </w:pPr>
            <w:r>
              <w:rPr>
                <w:rFonts w:ascii="黑体" w:eastAsia="黑体" w:hAnsi="黑体" w:cs="宋体" w:hint="eastAsia"/>
              </w:rPr>
              <w:t>总经费（万元）</w:t>
            </w:r>
          </w:p>
        </w:tc>
      </w:tr>
      <w:tr w:rsidR="00496366" w14:paraId="1451FE76" w14:textId="77777777">
        <w:trPr>
          <w:trHeight w:val="545"/>
          <w:jc w:val="center"/>
        </w:trPr>
        <w:tc>
          <w:tcPr>
            <w:tcW w:w="297" w:type="pct"/>
            <w:vAlign w:val="center"/>
          </w:tcPr>
          <w:p w14:paraId="4A9565AE" w14:textId="77777777" w:rsidR="00496366" w:rsidRDefault="00A51D4C">
            <w:pPr>
              <w:adjustRightInd w:val="0"/>
              <w:snapToGrid w:val="0"/>
              <w:jc w:val="center"/>
              <w:rPr>
                <w:rFonts w:ascii="楷体" w:eastAsia="楷体" w:hAnsi="楷体" w:cs="楷体"/>
              </w:rPr>
            </w:pPr>
            <w:r>
              <w:rPr>
                <w:rFonts w:ascii="Times New Roman" w:eastAsia="楷体" w:hAnsi="Times New Roman" w:cs="Times New Roman"/>
              </w:rPr>
              <w:t>1</w:t>
            </w:r>
          </w:p>
        </w:tc>
        <w:tc>
          <w:tcPr>
            <w:tcW w:w="1040" w:type="pct"/>
            <w:vAlign w:val="center"/>
          </w:tcPr>
          <w:p w14:paraId="606A979B" w14:textId="77777777" w:rsidR="00496366" w:rsidRDefault="00A51D4C">
            <w:pPr>
              <w:jc w:val="center"/>
              <w:rPr>
                <w:rFonts w:ascii="楷体" w:eastAsia="楷体" w:hAnsi="楷体" w:cs="楷体"/>
                <w:bCs/>
              </w:rPr>
            </w:pPr>
            <w:r>
              <w:rPr>
                <w:rFonts w:ascii="Times New Roman" w:eastAsia="楷体" w:hAnsi="Times New Roman" w:cs="Times New Roman"/>
              </w:rPr>
              <w:t>第二届全国大学生国土空间规划设计竞赛</w:t>
            </w:r>
          </w:p>
        </w:tc>
        <w:tc>
          <w:tcPr>
            <w:tcW w:w="475" w:type="pct"/>
            <w:vAlign w:val="center"/>
          </w:tcPr>
          <w:p w14:paraId="7446F583" w14:textId="77777777" w:rsidR="00496366" w:rsidRDefault="00A51D4C">
            <w:pPr>
              <w:jc w:val="center"/>
              <w:rPr>
                <w:rFonts w:ascii="楷体" w:eastAsia="楷体" w:hAnsi="楷体" w:cs="楷体"/>
                <w:bCs/>
              </w:rPr>
            </w:pPr>
            <w:r>
              <w:rPr>
                <w:rFonts w:ascii="Times New Roman" w:eastAsia="楷体" w:hAnsi="Times New Roman" w:cs="Times New Roman"/>
              </w:rPr>
              <w:t>国家级</w:t>
            </w:r>
          </w:p>
        </w:tc>
        <w:tc>
          <w:tcPr>
            <w:tcW w:w="440" w:type="pct"/>
          </w:tcPr>
          <w:p w14:paraId="6145AB7B" w14:textId="77777777" w:rsidR="00496366" w:rsidRDefault="00A51D4C">
            <w:pPr>
              <w:jc w:val="center"/>
              <w:rPr>
                <w:rFonts w:ascii="楷体" w:eastAsia="楷体" w:hAnsi="楷体" w:cs="楷体"/>
                <w:bCs/>
              </w:rPr>
            </w:pPr>
            <w:r>
              <w:rPr>
                <w:rFonts w:ascii="Times New Roman" w:eastAsia="楷体" w:hAnsi="Times New Roman" w:cs="Times New Roman"/>
              </w:rPr>
              <w:t>700</w:t>
            </w:r>
          </w:p>
        </w:tc>
        <w:tc>
          <w:tcPr>
            <w:tcW w:w="587" w:type="pct"/>
            <w:vAlign w:val="center"/>
          </w:tcPr>
          <w:p w14:paraId="48D0887E" w14:textId="77777777" w:rsidR="00496366" w:rsidRDefault="00A51D4C">
            <w:pPr>
              <w:jc w:val="center"/>
              <w:rPr>
                <w:rFonts w:ascii="楷体" w:eastAsia="楷体" w:hAnsi="楷体" w:cs="楷体"/>
                <w:bCs/>
              </w:rPr>
            </w:pPr>
            <w:r>
              <w:rPr>
                <w:rFonts w:ascii="Times New Roman" w:eastAsia="楷体" w:hAnsi="Times New Roman" w:cs="Times New Roman"/>
              </w:rPr>
              <w:t>林坚</w:t>
            </w:r>
          </w:p>
        </w:tc>
        <w:tc>
          <w:tcPr>
            <w:tcW w:w="530" w:type="pct"/>
            <w:vAlign w:val="center"/>
          </w:tcPr>
          <w:p w14:paraId="03111874" w14:textId="77777777" w:rsidR="00496366" w:rsidRDefault="00A51D4C">
            <w:pPr>
              <w:jc w:val="center"/>
              <w:rPr>
                <w:rFonts w:ascii="楷体" w:eastAsia="楷体" w:hAnsi="楷体" w:cs="楷体"/>
                <w:bCs/>
              </w:rPr>
            </w:pPr>
            <w:r>
              <w:rPr>
                <w:rFonts w:ascii="Times New Roman" w:eastAsia="楷体" w:hAnsi="Times New Roman" w:cs="Times New Roman"/>
              </w:rPr>
              <w:t>教授</w:t>
            </w:r>
          </w:p>
        </w:tc>
        <w:tc>
          <w:tcPr>
            <w:tcW w:w="921" w:type="pct"/>
            <w:vAlign w:val="center"/>
          </w:tcPr>
          <w:p w14:paraId="41E3C2FA" w14:textId="77777777" w:rsidR="00496366" w:rsidRDefault="00A51D4C">
            <w:pPr>
              <w:jc w:val="center"/>
              <w:rPr>
                <w:rFonts w:ascii="楷体" w:eastAsia="楷体" w:hAnsi="楷体" w:cs="楷体"/>
                <w:bCs/>
              </w:rPr>
            </w:pPr>
            <w:r>
              <w:rPr>
                <w:rFonts w:ascii="Times New Roman" w:eastAsia="楷体" w:hAnsi="Times New Roman" w:cs="Times New Roman"/>
              </w:rPr>
              <w:t>2022</w:t>
            </w:r>
            <w:r>
              <w:rPr>
                <w:rFonts w:ascii="Times New Roman" w:eastAsia="楷体" w:hAnsi="Times New Roman" w:cs="Times New Roman"/>
              </w:rPr>
              <w:t>年</w:t>
            </w:r>
          </w:p>
        </w:tc>
        <w:tc>
          <w:tcPr>
            <w:tcW w:w="710" w:type="pct"/>
            <w:vAlign w:val="center"/>
          </w:tcPr>
          <w:p w14:paraId="59BBCA70" w14:textId="42ADD7A3" w:rsidR="00496366" w:rsidRDefault="004E014E">
            <w:pPr>
              <w:jc w:val="center"/>
              <w:rPr>
                <w:rFonts w:ascii="楷体" w:eastAsia="楷体" w:hAnsi="楷体" w:cs="楷体"/>
                <w:bCs/>
              </w:rPr>
            </w:pPr>
            <w:r>
              <w:rPr>
                <w:rFonts w:ascii="楷体" w:eastAsia="楷体" w:hAnsi="楷体" w:cs="楷体" w:hint="eastAsia"/>
                <w:bCs/>
              </w:rPr>
              <w:t>5</w:t>
            </w:r>
            <w:bookmarkStart w:id="103" w:name="_GoBack"/>
            <w:bookmarkEnd w:id="103"/>
          </w:p>
        </w:tc>
      </w:tr>
    </w:tbl>
    <w:p w14:paraId="289BAB31" w14:textId="77777777" w:rsidR="00496366" w:rsidRDefault="00A51D4C">
      <w:pPr>
        <w:spacing w:beforeLines="50" w:before="163"/>
        <w:ind w:firstLineChars="200" w:firstLine="480"/>
        <w:rPr>
          <w:rFonts w:ascii="楷体" w:eastAsia="楷体" w:hAnsi="楷体"/>
        </w:rPr>
      </w:pPr>
      <w:r>
        <w:rPr>
          <w:rFonts w:ascii="楷体" w:eastAsia="楷体" w:hAnsi="楷体" w:hint="eastAsia"/>
          <w:bCs/>
        </w:rPr>
        <w:t>注：竞赛级别</w:t>
      </w:r>
      <w:r>
        <w:rPr>
          <w:rFonts w:ascii="楷体" w:eastAsia="楷体" w:hAnsi="楷体" w:hint="eastAsia"/>
        </w:rPr>
        <w:t>按国家级、省级、校级设立排序。</w:t>
      </w:r>
    </w:p>
    <w:p w14:paraId="770344B9" w14:textId="77777777" w:rsidR="00496366" w:rsidRDefault="00A51D4C">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5.开展科普活动情况</w:t>
      </w:r>
    </w:p>
    <w:tbl>
      <w:tblPr>
        <w:tblStyle w:val="ab"/>
        <w:tblW w:w="5000" w:type="pct"/>
        <w:jc w:val="center"/>
        <w:tblLayout w:type="fixed"/>
        <w:tblLook w:val="04A0" w:firstRow="1" w:lastRow="0" w:firstColumn="1" w:lastColumn="0" w:noHBand="0" w:noVBand="1"/>
      </w:tblPr>
      <w:tblGrid>
        <w:gridCol w:w="710"/>
        <w:gridCol w:w="1671"/>
        <w:gridCol w:w="1284"/>
        <w:gridCol w:w="4851"/>
      </w:tblGrid>
      <w:tr w:rsidR="00496366" w14:paraId="79E6CEE9" w14:textId="77777777">
        <w:trPr>
          <w:trHeight w:val="474"/>
          <w:jc w:val="center"/>
        </w:trPr>
        <w:tc>
          <w:tcPr>
            <w:tcW w:w="417" w:type="pct"/>
            <w:vAlign w:val="center"/>
          </w:tcPr>
          <w:p w14:paraId="537069D0" w14:textId="77777777" w:rsidR="00496366" w:rsidRDefault="00A51D4C">
            <w:pPr>
              <w:jc w:val="center"/>
              <w:rPr>
                <w:rFonts w:ascii="黑体" w:eastAsia="黑体" w:hAnsi="黑体" w:cs="宋体"/>
              </w:rPr>
            </w:pPr>
            <w:r>
              <w:rPr>
                <w:rFonts w:ascii="黑体" w:eastAsia="黑体" w:hAnsi="黑体" w:cs="宋体" w:hint="eastAsia"/>
              </w:rPr>
              <w:t>序号</w:t>
            </w:r>
          </w:p>
        </w:tc>
        <w:tc>
          <w:tcPr>
            <w:tcW w:w="981" w:type="pct"/>
            <w:vAlign w:val="center"/>
          </w:tcPr>
          <w:p w14:paraId="1A982D1A" w14:textId="77777777" w:rsidR="00496366" w:rsidRDefault="00A51D4C">
            <w:pPr>
              <w:jc w:val="center"/>
              <w:rPr>
                <w:rFonts w:ascii="黑体" w:eastAsia="黑体" w:hAnsi="黑体" w:cs="宋体"/>
              </w:rPr>
            </w:pPr>
            <w:r>
              <w:rPr>
                <w:rFonts w:ascii="黑体" w:eastAsia="黑体" w:hAnsi="黑体" w:cs="宋体" w:hint="eastAsia"/>
              </w:rPr>
              <w:t>活动开展时间</w:t>
            </w:r>
          </w:p>
        </w:tc>
        <w:tc>
          <w:tcPr>
            <w:tcW w:w="754" w:type="pct"/>
            <w:vAlign w:val="center"/>
          </w:tcPr>
          <w:p w14:paraId="5B06FE6F" w14:textId="77777777" w:rsidR="00496366" w:rsidRDefault="00A51D4C">
            <w:pPr>
              <w:jc w:val="center"/>
              <w:rPr>
                <w:rFonts w:ascii="黑体" w:eastAsia="黑体" w:hAnsi="黑体" w:cs="宋体"/>
              </w:rPr>
            </w:pPr>
            <w:r>
              <w:rPr>
                <w:rFonts w:ascii="黑体" w:eastAsia="黑体" w:hAnsi="黑体" w:cs="宋体" w:hint="eastAsia"/>
              </w:rPr>
              <w:t>参加人数</w:t>
            </w:r>
          </w:p>
        </w:tc>
        <w:tc>
          <w:tcPr>
            <w:tcW w:w="2848" w:type="pct"/>
            <w:vAlign w:val="center"/>
          </w:tcPr>
          <w:p w14:paraId="365BC6CF" w14:textId="77777777" w:rsidR="00496366" w:rsidRDefault="00A51D4C">
            <w:pPr>
              <w:jc w:val="center"/>
              <w:rPr>
                <w:rFonts w:ascii="黑体" w:eastAsia="黑体" w:hAnsi="黑体" w:cs="宋体"/>
              </w:rPr>
            </w:pPr>
            <w:r>
              <w:rPr>
                <w:rFonts w:ascii="黑体" w:eastAsia="黑体" w:hAnsi="黑体" w:cs="宋体" w:hint="eastAsia"/>
              </w:rPr>
              <w:t>活动报道网址</w:t>
            </w:r>
          </w:p>
        </w:tc>
      </w:tr>
      <w:tr w:rsidR="00496366" w14:paraId="23CEC974" w14:textId="77777777">
        <w:trPr>
          <w:trHeight w:val="548"/>
          <w:jc w:val="center"/>
        </w:trPr>
        <w:tc>
          <w:tcPr>
            <w:tcW w:w="417" w:type="pct"/>
            <w:vAlign w:val="center"/>
          </w:tcPr>
          <w:p w14:paraId="269CA713" w14:textId="77777777" w:rsidR="00496366" w:rsidRDefault="00A51D4C">
            <w:pPr>
              <w:jc w:val="center"/>
              <w:rPr>
                <w:rFonts w:ascii="黑体" w:eastAsia="黑体" w:hAnsi="黑体" w:cs="宋体"/>
              </w:rPr>
            </w:pPr>
            <w:r>
              <w:rPr>
                <w:rFonts w:ascii="黑体" w:eastAsia="黑体" w:hAnsi="黑体" w:cs="宋体" w:hint="eastAsia"/>
              </w:rPr>
              <w:t>1</w:t>
            </w:r>
          </w:p>
        </w:tc>
        <w:tc>
          <w:tcPr>
            <w:tcW w:w="981" w:type="pct"/>
            <w:vAlign w:val="center"/>
          </w:tcPr>
          <w:p w14:paraId="62C24311" w14:textId="77777777" w:rsidR="00496366" w:rsidRDefault="00A51D4C">
            <w:pPr>
              <w:jc w:val="center"/>
              <w:rPr>
                <w:rFonts w:ascii="黑体" w:eastAsia="黑体" w:hAnsi="黑体" w:cs="宋体"/>
              </w:rPr>
            </w:pPr>
            <w:r>
              <w:rPr>
                <w:rFonts w:ascii="仿宋" w:eastAsia="仿宋" w:hAnsi="仿宋" w:cs="仿宋_GB2312" w:hint="eastAsia"/>
                <w:sz w:val="21"/>
                <w:szCs w:val="21"/>
              </w:rPr>
              <w:t>2022年9月16日</w:t>
            </w:r>
          </w:p>
        </w:tc>
        <w:tc>
          <w:tcPr>
            <w:tcW w:w="754" w:type="pct"/>
            <w:vAlign w:val="center"/>
          </w:tcPr>
          <w:p w14:paraId="5193C1BC" w14:textId="77777777" w:rsidR="00496366" w:rsidRDefault="00A51D4C">
            <w:pPr>
              <w:jc w:val="center"/>
              <w:rPr>
                <w:rFonts w:ascii="黑体" w:eastAsia="黑体" w:hAnsi="黑体" w:cs="宋体"/>
              </w:rPr>
            </w:pPr>
            <w:r>
              <w:rPr>
                <w:rFonts w:ascii="仿宋" w:eastAsia="仿宋" w:hAnsi="仿宋" w:cs="仿宋_GB2312" w:hint="eastAsia"/>
                <w:sz w:val="21"/>
                <w:szCs w:val="21"/>
              </w:rPr>
              <w:t>800人</w:t>
            </w:r>
          </w:p>
        </w:tc>
        <w:tc>
          <w:tcPr>
            <w:tcW w:w="2848" w:type="pct"/>
            <w:vAlign w:val="center"/>
          </w:tcPr>
          <w:p w14:paraId="2C7C2BFB" w14:textId="77777777" w:rsidR="00496366" w:rsidRDefault="00A51D4C">
            <w:pPr>
              <w:adjustRightInd w:val="0"/>
              <w:snapToGrid w:val="0"/>
              <w:jc w:val="center"/>
              <w:rPr>
                <w:rFonts w:ascii="仿宋" w:eastAsia="仿宋" w:hAnsi="仿宋" w:cs="仿宋_GB2312"/>
                <w:sz w:val="21"/>
                <w:szCs w:val="21"/>
              </w:rPr>
            </w:pPr>
            <w:r>
              <w:rPr>
                <w:rFonts w:ascii="仿宋" w:eastAsia="仿宋" w:hAnsi="仿宋" w:cs="仿宋_GB2312" w:hint="eastAsia"/>
                <w:sz w:val="21"/>
                <w:szCs w:val="21"/>
              </w:rPr>
              <w:t>http://www.ues.pku.edu.cn/kxyj/kydt/8d0c6a887bb44130bfb29d08a8a20a9a.htm</w:t>
            </w:r>
          </w:p>
          <w:p w14:paraId="32AFF821" w14:textId="77777777" w:rsidR="00496366" w:rsidRDefault="00496366">
            <w:pPr>
              <w:jc w:val="center"/>
              <w:rPr>
                <w:rFonts w:ascii="黑体" w:eastAsia="黑体" w:hAnsi="黑体" w:cs="宋体"/>
              </w:rPr>
            </w:pPr>
          </w:p>
        </w:tc>
      </w:tr>
      <w:tr w:rsidR="00496366" w14:paraId="54BF5194" w14:textId="77777777">
        <w:trPr>
          <w:trHeight w:val="548"/>
          <w:jc w:val="center"/>
        </w:trPr>
        <w:tc>
          <w:tcPr>
            <w:tcW w:w="417" w:type="pct"/>
            <w:vAlign w:val="center"/>
          </w:tcPr>
          <w:p w14:paraId="4F133B36" w14:textId="77777777" w:rsidR="00496366" w:rsidRDefault="00A51D4C">
            <w:pPr>
              <w:jc w:val="center"/>
              <w:rPr>
                <w:rFonts w:ascii="黑体" w:eastAsia="黑体" w:hAnsi="黑体" w:cs="宋体"/>
              </w:rPr>
            </w:pPr>
            <w:r>
              <w:rPr>
                <w:rFonts w:ascii="黑体" w:eastAsia="黑体" w:hAnsi="黑体" w:cs="宋体" w:hint="eastAsia"/>
              </w:rPr>
              <w:t>2</w:t>
            </w:r>
          </w:p>
        </w:tc>
        <w:tc>
          <w:tcPr>
            <w:tcW w:w="981" w:type="pct"/>
            <w:vAlign w:val="center"/>
          </w:tcPr>
          <w:p w14:paraId="2FD358D1" w14:textId="77777777" w:rsidR="00496366" w:rsidRDefault="00A51D4C">
            <w:pPr>
              <w:jc w:val="center"/>
              <w:rPr>
                <w:rFonts w:ascii="黑体" w:eastAsia="黑体" w:hAnsi="黑体" w:cs="宋体"/>
              </w:rPr>
            </w:pPr>
            <w:r>
              <w:rPr>
                <w:rFonts w:ascii="仿宋" w:eastAsia="仿宋" w:hAnsi="仿宋" w:cs="仿宋_GB2312" w:hint="eastAsia"/>
                <w:sz w:val="21"/>
                <w:szCs w:val="21"/>
              </w:rPr>
              <w:t>2022年9月23日</w:t>
            </w:r>
          </w:p>
        </w:tc>
        <w:tc>
          <w:tcPr>
            <w:tcW w:w="754" w:type="pct"/>
            <w:vAlign w:val="center"/>
          </w:tcPr>
          <w:p w14:paraId="5A03075E" w14:textId="77777777" w:rsidR="00496366" w:rsidRDefault="00A51D4C">
            <w:pPr>
              <w:jc w:val="center"/>
              <w:rPr>
                <w:rFonts w:ascii="黑体" w:eastAsia="黑体" w:hAnsi="黑体" w:cs="宋体"/>
              </w:rPr>
            </w:pPr>
            <w:r>
              <w:rPr>
                <w:rFonts w:ascii="仿宋" w:eastAsia="仿宋" w:hAnsi="仿宋" w:cs="仿宋_GB2312" w:hint="eastAsia"/>
                <w:sz w:val="21"/>
                <w:szCs w:val="21"/>
              </w:rPr>
              <w:t>1000人</w:t>
            </w:r>
          </w:p>
        </w:tc>
        <w:tc>
          <w:tcPr>
            <w:tcW w:w="2848" w:type="pct"/>
            <w:vAlign w:val="center"/>
          </w:tcPr>
          <w:p w14:paraId="413E78E4" w14:textId="77777777" w:rsidR="00496366" w:rsidRDefault="00A51D4C">
            <w:pPr>
              <w:adjustRightInd w:val="0"/>
              <w:snapToGrid w:val="0"/>
              <w:jc w:val="center"/>
              <w:rPr>
                <w:rFonts w:ascii="仿宋" w:eastAsia="仿宋" w:hAnsi="仿宋" w:cs="仿宋_GB2312"/>
                <w:sz w:val="21"/>
                <w:szCs w:val="21"/>
              </w:rPr>
            </w:pPr>
            <w:r>
              <w:rPr>
                <w:rFonts w:ascii="仿宋" w:eastAsia="仿宋" w:hAnsi="仿宋" w:cs="仿宋_GB2312" w:hint="eastAsia"/>
                <w:sz w:val="21"/>
                <w:szCs w:val="21"/>
              </w:rPr>
              <w:t>http://www.ues.pku.edu.cn/kxyj/kydt/da3ad1ea4a1149029f0a489be36fa64d.htm</w:t>
            </w:r>
          </w:p>
          <w:p w14:paraId="14B09135" w14:textId="77777777" w:rsidR="00496366" w:rsidRDefault="00496366">
            <w:pPr>
              <w:jc w:val="center"/>
              <w:rPr>
                <w:rFonts w:ascii="黑体" w:eastAsia="黑体" w:hAnsi="黑体" w:cs="宋体"/>
              </w:rPr>
            </w:pPr>
          </w:p>
        </w:tc>
      </w:tr>
      <w:tr w:rsidR="00496366" w14:paraId="49CD6D50" w14:textId="77777777">
        <w:trPr>
          <w:trHeight w:val="548"/>
          <w:jc w:val="center"/>
        </w:trPr>
        <w:tc>
          <w:tcPr>
            <w:tcW w:w="417" w:type="pct"/>
            <w:vAlign w:val="center"/>
          </w:tcPr>
          <w:p w14:paraId="4AA984DD" w14:textId="77777777" w:rsidR="00496366" w:rsidRDefault="00A51D4C">
            <w:pPr>
              <w:jc w:val="center"/>
              <w:rPr>
                <w:rFonts w:ascii="黑体" w:eastAsia="黑体" w:hAnsi="黑体" w:cs="宋体"/>
              </w:rPr>
            </w:pPr>
            <w:r>
              <w:rPr>
                <w:rFonts w:ascii="黑体" w:eastAsia="黑体" w:hAnsi="黑体" w:cs="宋体" w:hint="eastAsia"/>
              </w:rPr>
              <w:t>3</w:t>
            </w:r>
          </w:p>
        </w:tc>
        <w:tc>
          <w:tcPr>
            <w:tcW w:w="981" w:type="pct"/>
            <w:vAlign w:val="center"/>
          </w:tcPr>
          <w:p w14:paraId="645AF3EA" w14:textId="77777777" w:rsidR="00496366" w:rsidRDefault="00A51D4C">
            <w:pPr>
              <w:jc w:val="center"/>
              <w:rPr>
                <w:rFonts w:ascii="黑体" w:eastAsia="黑体" w:hAnsi="黑体" w:cs="宋体"/>
              </w:rPr>
            </w:pPr>
            <w:r>
              <w:rPr>
                <w:rFonts w:ascii="仿宋" w:eastAsia="仿宋" w:hAnsi="仿宋" w:cs="仿宋_GB2312" w:hint="eastAsia"/>
                <w:sz w:val="21"/>
                <w:szCs w:val="21"/>
              </w:rPr>
              <w:t>2022年10月14日</w:t>
            </w:r>
          </w:p>
        </w:tc>
        <w:tc>
          <w:tcPr>
            <w:tcW w:w="754" w:type="pct"/>
            <w:vAlign w:val="center"/>
          </w:tcPr>
          <w:p w14:paraId="104C4BDA" w14:textId="77777777" w:rsidR="00496366" w:rsidRDefault="00A51D4C">
            <w:pPr>
              <w:jc w:val="center"/>
              <w:rPr>
                <w:rFonts w:ascii="黑体" w:eastAsia="黑体" w:hAnsi="黑体" w:cs="宋体"/>
              </w:rPr>
            </w:pPr>
            <w:r>
              <w:rPr>
                <w:rFonts w:ascii="仿宋" w:eastAsia="仿宋" w:hAnsi="仿宋" w:cs="仿宋_GB2312" w:hint="eastAsia"/>
                <w:sz w:val="21"/>
                <w:szCs w:val="21"/>
              </w:rPr>
              <w:t>500人</w:t>
            </w:r>
          </w:p>
        </w:tc>
        <w:tc>
          <w:tcPr>
            <w:tcW w:w="2848" w:type="pct"/>
            <w:vAlign w:val="center"/>
          </w:tcPr>
          <w:p w14:paraId="5A0696A0" w14:textId="77777777" w:rsidR="00496366" w:rsidRDefault="00A51D4C">
            <w:pPr>
              <w:jc w:val="center"/>
              <w:rPr>
                <w:rFonts w:ascii="黑体" w:eastAsia="黑体" w:hAnsi="黑体" w:cs="宋体"/>
              </w:rPr>
            </w:pPr>
            <w:r>
              <w:rPr>
                <w:rFonts w:ascii="仿宋" w:eastAsia="仿宋" w:hAnsi="仿宋" w:cs="仿宋_GB2312" w:hint="eastAsia"/>
                <w:sz w:val="21"/>
                <w:szCs w:val="21"/>
              </w:rPr>
              <w:t>http://www.ues.pku.edu.cn/xyxw/57aabd59d3db406ab2460f40961f21d3.htm</w:t>
            </w:r>
          </w:p>
        </w:tc>
      </w:tr>
      <w:tr w:rsidR="00496366" w14:paraId="1961B1BF" w14:textId="77777777">
        <w:trPr>
          <w:trHeight w:val="548"/>
          <w:jc w:val="center"/>
        </w:trPr>
        <w:tc>
          <w:tcPr>
            <w:tcW w:w="417" w:type="pct"/>
            <w:vAlign w:val="center"/>
          </w:tcPr>
          <w:p w14:paraId="68E77332" w14:textId="77777777" w:rsidR="00496366" w:rsidRDefault="00A51D4C">
            <w:pPr>
              <w:jc w:val="center"/>
              <w:rPr>
                <w:rFonts w:ascii="黑体" w:eastAsia="黑体" w:hAnsi="黑体" w:cs="宋体"/>
              </w:rPr>
            </w:pPr>
            <w:r>
              <w:rPr>
                <w:rFonts w:ascii="黑体" w:eastAsia="黑体" w:hAnsi="黑体" w:cs="宋体" w:hint="eastAsia"/>
              </w:rPr>
              <w:t>4</w:t>
            </w:r>
          </w:p>
        </w:tc>
        <w:tc>
          <w:tcPr>
            <w:tcW w:w="981" w:type="pct"/>
            <w:vAlign w:val="center"/>
          </w:tcPr>
          <w:p w14:paraId="123B3CE7" w14:textId="77777777" w:rsidR="00496366" w:rsidRDefault="00A51D4C">
            <w:pPr>
              <w:jc w:val="center"/>
              <w:rPr>
                <w:rFonts w:ascii="黑体" w:eastAsia="黑体" w:hAnsi="黑体" w:cs="宋体"/>
              </w:rPr>
            </w:pPr>
            <w:r>
              <w:rPr>
                <w:rFonts w:ascii="仿宋" w:eastAsia="仿宋" w:hAnsi="仿宋" w:cs="仿宋_GB2312" w:hint="eastAsia"/>
                <w:sz w:val="21"/>
                <w:szCs w:val="21"/>
              </w:rPr>
              <w:t>2022年10月28日</w:t>
            </w:r>
          </w:p>
        </w:tc>
        <w:tc>
          <w:tcPr>
            <w:tcW w:w="754" w:type="pct"/>
            <w:vAlign w:val="center"/>
          </w:tcPr>
          <w:p w14:paraId="059C2770" w14:textId="77777777" w:rsidR="00496366" w:rsidRDefault="00A51D4C">
            <w:pPr>
              <w:jc w:val="center"/>
              <w:rPr>
                <w:rFonts w:ascii="黑体" w:eastAsia="黑体" w:hAnsi="黑体" w:cs="宋体"/>
              </w:rPr>
            </w:pPr>
            <w:r>
              <w:rPr>
                <w:rFonts w:ascii="仿宋" w:eastAsia="仿宋" w:hAnsi="仿宋" w:cs="仿宋_GB2312" w:hint="eastAsia"/>
                <w:sz w:val="21"/>
                <w:szCs w:val="21"/>
              </w:rPr>
              <w:t>1000人</w:t>
            </w:r>
          </w:p>
        </w:tc>
        <w:tc>
          <w:tcPr>
            <w:tcW w:w="2848" w:type="pct"/>
            <w:vAlign w:val="center"/>
          </w:tcPr>
          <w:p w14:paraId="52A1AC08" w14:textId="77777777" w:rsidR="00496366" w:rsidRDefault="00A51D4C">
            <w:pPr>
              <w:adjustRightInd w:val="0"/>
              <w:snapToGrid w:val="0"/>
              <w:jc w:val="center"/>
              <w:rPr>
                <w:rFonts w:ascii="仿宋" w:eastAsia="仿宋" w:hAnsi="仿宋" w:cs="仿宋_GB2312"/>
                <w:sz w:val="21"/>
                <w:szCs w:val="21"/>
              </w:rPr>
            </w:pPr>
            <w:r>
              <w:rPr>
                <w:rFonts w:ascii="仿宋" w:eastAsia="仿宋" w:hAnsi="仿宋" w:cs="仿宋_GB2312" w:hint="eastAsia"/>
                <w:sz w:val="21"/>
                <w:szCs w:val="21"/>
              </w:rPr>
              <w:t>http://www.ues.pku.edu.cn/xyxw/e9de480d3e524f5bac8d1358c7cc29f9.htm</w:t>
            </w:r>
          </w:p>
          <w:p w14:paraId="1F519F87" w14:textId="77777777" w:rsidR="00496366" w:rsidRDefault="00496366">
            <w:pPr>
              <w:jc w:val="center"/>
              <w:rPr>
                <w:rFonts w:ascii="黑体" w:eastAsia="黑体" w:hAnsi="黑体" w:cs="宋体"/>
              </w:rPr>
            </w:pPr>
          </w:p>
        </w:tc>
      </w:tr>
      <w:tr w:rsidR="00496366" w14:paraId="61C3C1DA" w14:textId="77777777">
        <w:trPr>
          <w:trHeight w:val="548"/>
          <w:jc w:val="center"/>
        </w:trPr>
        <w:tc>
          <w:tcPr>
            <w:tcW w:w="417" w:type="pct"/>
            <w:vAlign w:val="center"/>
          </w:tcPr>
          <w:p w14:paraId="53ECAC99" w14:textId="77777777" w:rsidR="00496366" w:rsidRDefault="00A51D4C">
            <w:pPr>
              <w:jc w:val="center"/>
              <w:rPr>
                <w:rFonts w:ascii="黑体" w:eastAsia="黑体" w:hAnsi="黑体" w:cs="宋体"/>
              </w:rPr>
            </w:pPr>
            <w:r>
              <w:rPr>
                <w:rFonts w:ascii="黑体" w:eastAsia="黑体" w:hAnsi="黑体" w:cs="宋体" w:hint="eastAsia"/>
              </w:rPr>
              <w:t>5</w:t>
            </w:r>
          </w:p>
        </w:tc>
        <w:tc>
          <w:tcPr>
            <w:tcW w:w="981" w:type="pct"/>
            <w:vAlign w:val="center"/>
          </w:tcPr>
          <w:p w14:paraId="39A65CF9" w14:textId="77777777" w:rsidR="00496366" w:rsidRDefault="00A51D4C">
            <w:pPr>
              <w:jc w:val="center"/>
              <w:rPr>
                <w:rFonts w:ascii="黑体" w:eastAsia="黑体" w:hAnsi="黑体" w:cs="宋体"/>
              </w:rPr>
            </w:pPr>
            <w:r>
              <w:rPr>
                <w:rFonts w:ascii="仿宋" w:eastAsia="仿宋" w:hAnsi="仿宋" w:cs="仿宋_GB2312" w:hint="eastAsia"/>
                <w:sz w:val="21"/>
                <w:szCs w:val="21"/>
              </w:rPr>
              <w:t xml:space="preserve">2022年11月18日 </w:t>
            </w:r>
          </w:p>
        </w:tc>
        <w:tc>
          <w:tcPr>
            <w:tcW w:w="754" w:type="pct"/>
            <w:vAlign w:val="center"/>
          </w:tcPr>
          <w:p w14:paraId="3E498BCE" w14:textId="77777777" w:rsidR="00496366" w:rsidRDefault="00A51D4C">
            <w:pPr>
              <w:jc w:val="center"/>
              <w:rPr>
                <w:rFonts w:ascii="黑体" w:eastAsia="黑体" w:hAnsi="黑体" w:cs="宋体"/>
              </w:rPr>
            </w:pPr>
            <w:r>
              <w:rPr>
                <w:rFonts w:ascii="仿宋" w:eastAsia="仿宋" w:hAnsi="仿宋" w:cs="仿宋_GB2312" w:hint="eastAsia"/>
                <w:sz w:val="21"/>
                <w:szCs w:val="21"/>
              </w:rPr>
              <w:t xml:space="preserve"> 500人</w:t>
            </w:r>
          </w:p>
        </w:tc>
        <w:tc>
          <w:tcPr>
            <w:tcW w:w="2848" w:type="pct"/>
            <w:vAlign w:val="center"/>
          </w:tcPr>
          <w:p w14:paraId="26854564" w14:textId="77777777" w:rsidR="00496366" w:rsidRDefault="00A51D4C">
            <w:pPr>
              <w:jc w:val="center"/>
              <w:rPr>
                <w:rFonts w:ascii="黑体" w:eastAsia="黑体" w:hAnsi="黑体" w:cs="宋体"/>
              </w:rPr>
            </w:pPr>
            <w:r>
              <w:rPr>
                <w:rFonts w:ascii="仿宋" w:eastAsia="仿宋" w:hAnsi="仿宋" w:cs="仿宋_GB2312" w:hint="eastAsia"/>
                <w:sz w:val="21"/>
                <w:szCs w:val="21"/>
              </w:rPr>
              <w:t xml:space="preserve"> http://www.ues.pku.edu.cn/xyxw/6c93129a4a9d483cbd14891eee355e6a.htm</w:t>
            </w:r>
          </w:p>
        </w:tc>
      </w:tr>
      <w:tr w:rsidR="00496366" w14:paraId="70C8647A" w14:textId="77777777">
        <w:trPr>
          <w:trHeight w:val="548"/>
          <w:jc w:val="center"/>
        </w:trPr>
        <w:tc>
          <w:tcPr>
            <w:tcW w:w="417" w:type="pct"/>
            <w:vAlign w:val="center"/>
          </w:tcPr>
          <w:p w14:paraId="2DF0AEB3" w14:textId="77777777" w:rsidR="00496366" w:rsidRDefault="00A51D4C">
            <w:pPr>
              <w:jc w:val="center"/>
              <w:rPr>
                <w:rFonts w:ascii="黑体" w:eastAsia="黑体" w:hAnsi="黑体" w:cs="宋体"/>
              </w:rPr>
            </w:pPr>
            <w:r>
              <w:rPr>
                <w:rFonts w:ascii="黑体" w:eastAsia="黑体" w:hAnsi="黑体" w:cs="宋体" w:hint="eastAsia"/>
              </w:rPr>
              <w:lastRenderedPageBreak/>
              <w:t>6</w:t>
            </w:r>
          </w:p>
        </w:tc>
        <w:tc>
          <w:tcPr>
            <w:tcW w:w="981" w:type="pct"/>
            <w:vAlign w:val="center"/>
          </w:tcPr>
          <w:p w14:paraId="056ACF17" w14:textId="77777777" w:rsidR="00496366" w:rsidRDefault="00A51D4C">
            <w:pPr>
              <w:jc w:val="center"/>
              <w:rPr>
                <w:rFonts w:ascii="黑体" w:eastAsia="黑体" w:hAnsi="黑体" w:cs="宋体"/>
              </w:rPr>
            </w:pPr>
            <w:r>
              <w:rPr>
                <w:rFonts w:ascii="黑体" w:eastAsia="黑体" w:hAnsi="黑体" w:cs="宋体" w:hint="eastAsia"/>
              </w:rPr>
              <w:t>2</w:t>
            </w:r>
            <w:r>
              <w:rPr>
                <w:rFonts w:ascii="黑体" w:eastAsia="黑体" w:hAnsi="黑体" w:cs="宋体"/>
              </w:rPr>
              <w:t>022</w:t>
            </w:r>
            <w:r>
              <w:rPr>
                <w:rFonts w:ascii="黑体" w:eastAsia="黑体" w:hAnsi="黑体" w:cs="宋体" w:hint="eastAsia"/>
              </w:rPr>
              <w:t>年6月9日</w:t>
            </w:r>
          </w:p>
        </w:tc>
        <w:tc>
          <w:tcPr>
            <w:tcW w:w="754" w:type="pct"/>
            <w:vAlign w:val="center"/>
          </w:tcPr>
          <w:p w14:paraId="6D975276" w14:textId="77777777" w:rsidR="00496366" w:rsidRDefault="00A51D4C">
            <w:pPr>
              <w:jc w:val="center"/>
              <w:rPr>
                <w:rFonts w:ascii="黑体" w:eastAsia="黑体" w:hAnsi="黑体" w:cs="宋体"/>
              </w:rPr>
            </w:pPr>
            <w:r>
              <w:rPr>
                <w:rFonts w:ascii="黑体" w:eastAsia="黑体" w:hAnsi="黑体" w:cs="宋体" w:hint="eastAsia"/>
              </w:rPr>
              <w:t>1</w:t>
            </w:r>
            <w:r>
              <w:rPr>
                <w:rFonts w:ascii="黑体" w:eastAsia="黑体" w:hAnsi="黑体" w:cs="宋体"/>
              </w:rPr>
              <w:t>000</w:t>
            </w:r>
            <w:r>
              <w:rPr>
                <w:rFonts w:ascii="黑体" w:eastAsia="黑体" w:hAnsi="黑体" w:cs="宋体" w:hint="eastAsia"/>
              </w:rPr>
              <w:t>人</w:t>
            </w:r>
          </w:p>
        </w:tc>
        <w:tc>
          <w:tcPr>
            <w:tcW w:w="2848" w:type="pct"/>
            <w:vAlign w:val="center"/>
          </w:tcPr>
          <w:p w14:paraId="6143600B" w14:textId="77777777" w:rsidR="00496366" w:rsidRDefault="00A51D4C">
            <w:pPr>
              <w:jc w:val="center"/>
              <w:rPr>
                <w:rFonts w:ascii="黑体" w:eastAsia="黑体" w:hAnsi="黑体" w:cs="宋体"/>
              </w:rPr>
            </w:pPr>
            <w:r>
              <w:rPr>
                <w:rFonts w:ascii="黑体" w:eastAsia="黑体" w:hAnsi="黑体" w:cs="宋体"/>
              </w:rPr>
              <w:t>https://mp.weixin.qq.com/s/txCXYWqOIXPxSsGh8HJgPQ</w:t>
            </w:r>
          </w:p>
        </w:tc>
      </w:tr>
    </w:tbl>
    <w:p w14:paraId="52C39E65" w14:textId="77777777" w:rsidR="00496366" w:rsidRDefault="00A51D4C">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6.承办培训情况</w:t>
      </w:r>
    </w:p>
    <w:tbl>
      <w:tblPr>
        <w:tblW w:w="8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800"/>
        <w:gridCol w:w="1440"/>
        <w:gridCol w:w="1080"/>
        <w:gridCol w:w="1260"/>
        <w:gridCol w:w="1260"/>
        <w:gridCol w:w="1080"/>
      </w:tblGrid>
      <w:tr w:rsidR="00496366" w14:paraId="7B101F88" w14:textId="77777777">
        <w:trPr>
          <w:trHeight w:val="652"/>
          <w:jc w:val="center"/>
        </w:trPr>
        <w:tc>
          <w:tcPr>
            <w:tcW w:w="720" w:type="dxa"/>
            <w:vAlign w:val="center"/>
          </w:tcPr>
          <w:p w14:paraId="35A06F1F" w14:textId="77777777" w:rsidR="00496366" w:rsidRDefault="00A51D4C">
            <w:pPr>
              <w:jc w:val="center"/>
              <w:rPr>
                <w:rFonts w:ascii="黑体" w:eastAsia="黑体" w:hAnsi="黑体"/>
              </w:rPr>
            </w:pPr>
            <w:r>
              <w:rPr>
                <w:rFonts w:ascii="黑体" w:eastAsia="黑体" w:hAnsi="黑体" w:cs="宋体" w:hint="eastAsia"/>
              </w:rPr>
              <w:t>序号</w:t>
            </w:r>
          </w:p>
        </w:tc>
        <w:tc>
          <w:tcPr>
            <w:tcW w:w="1800" w:type="dxa"/>
            <w:vAlign w:val="center"/>
          </w:tcPr>
          <w:p w14:paraId="66D3B759" w14:textId="77777777" w:rsidR="00496366" w:rsidRDefault="00A51D4C">
            <w:pPr>
              <w:jc w:val="center"/>
              <w:rPr>
                <w:rFonts w:ascii="黑体" w:eastAsia="黑体" w:hAnsi="黑体"/>
              </w:rPr>
            </w:pPr>
            <w:r>
              <w:rPr>
                <w:rFonts w:ascii="黑体" w:eastAsia="黑体" w:hAnsi="黑体" w:cs="宋体" w:hint="eastAsia"/>
              </w:rPr>
              <w:t>培训项目名称</w:t>
            </w:r>
          </w:p>
        </w:tc>
        <w:tc>
          <w:tcPr>
            <w:tcW w:w="1440" w:type="dxa"/>
            <w:vAlign w:val="center"/>
          </w:tcPr>
          <w:p w14:paraId="632DCF49" w14:textId="77777777" w:rsidR="00496366" w:rsidRDefault="00A51D4C">
            <w:pPr>
              <w:jc w:val="center"/>
              <w:rPr>
                <w:rFonts w:ascii="黑体" w:eastAsia="黑体" w:hAnsi="黑体"/>
              </w:rPr>
            </w:pPr>
            <w:r>
              <w:rPr>
                <w:rFonts w:ascii="黑体" w:eastAsia="黑体" w:hAnsi="黑体" w:hint="eastAsia"/>
              </w:rPr>
              <w:t>培训人数</w:t>
            </w:r>
          </w:p>
        </w:tc>
        <w:tc>
          <w:tcPr>
            <w:tcW w:w="1080" w:type="dxa"/>
            <w:vAlign w:val="center"/>
          </w:tcPr>
          <w:p w14:paraId="6F760A52" w14:textId="77777777" w:rsidR="00496366" w:rsidRDefault="00A51D4C">
            <w:pPr>
              <w:jc w:val="center"/>
              <w:rPr>
                <w:rFonts w:ascii="黑体" w:eastAsia="黑体" w:hAnsi="黑体"/>
              </w:rPr>
            </w:pPr>
            <w:r>
              <w:rPr>
                <w:rFonts w:ascii="黑体" w:eastAsia="黑体" w:hAnsi="黑体" w:cs="宋体" w:hint="eastAsia"/>
              </w:rPr>
              <w:t>负责人</w:t>
            </w:r>
          </w:p>
        </w:tc>
        <w:tc>
          <w:tcPr>
            <w:tcW w:w="1260" w:type="dxa"/>
            <w:vAlign w:val="center"/>
          </w:tcPr>
          <w:p w14:paraId="1E76CDB9" w14:textId="77777777" w:rsidR="00496366" w:rsidRDefault="00A51D4C">
            <w:pPr>
              <w:jc w:val="center"/>
              <w:rPr>
                <w:rFonts w:ascii="黑体" w:eastAsia="黑体" w:hAnsi="黑体"/>
              </w:rPr>
            </w:pPr>
            <w:r>
              <w:rPr>
                <w:rFonts w:ascii="黑体" w:eastAsia="黑体" w:hAnsi="黑体" w:cs="宋体" w:hint="eastAsia"/>
              </w:rPr>
              <w:t>职称</w:t>
            </w:r>
          </w:p>
        </w:tc>
        <w:tc>
          <w:tcPr>
            <w:tcW w:w="1260" w:type="dxa"/>
            <w:vAlign w:val="center"/>
          </w:tcPr>
          <w:p w14:paraId="4EBEF544" w14:textId="77777777" w:rsidR="00496366" w:rsidRDefault="00A51D4C">
            <w:pPr>
              <w:jc w:val="center"/>
              <w:rPr>
                <w:rFonts w:ascii="黑体" w:eastAsia="黑体" w:hAnsi="黑体"/>
              </w:rPr>
            </w:pPr>
            <w:r>
              <w:rPr>
                <w:rFonts w:ascii="黑体" w:eastAsia="黑体" w:hAnsi="黑体" w:cs="宋体" w:hint="eastAsia"/>
              </w:rPr>
              <w:t>起止时间</w:t>
            </w:r>
          </w:p>
        </w:tc>
        <w:tc>
          <w:tcPr>
            <w:tcW w:w="1080" w:type="dxa"/>
            <w:vAlign w:val="center"/>
          </w:tcPr>
          <w:p w14:paraId="0ED42159" w14:textId="77777777" w:rsidR="00496366" w:rsidRDefault="00A51D4C">
            <w:pPr>
              <w:jc w:val="center"/>
              <w:rPr>
                <w:rFonts w:ascii="黑体" w:eastAsia="黑体" w:hAnsi="黑体"/>
              </w:rPr>
            </w:pPr>
            <w:r>
              <w:rPr>
                <w:rFonts w:ascii="黑体" w:eastAsia="黑体" w:hAnsi="黑体" w:cs="宋体" w:hint="eastAsia"/>
              </w:rPr>
              <w:t>总经费（万元）</w:t>
            </w:r>
          </w:p>
        </w:tc>
      </w:tr>
      <w:tr w:rsidR="00496366" w14:paraId="2F94EDE5" w14:textId="77777777">
        <w:trPr>
          <w:trHeight w:val="563"/>
          <w:jc w:val="center"/>
        </w:trPr>
        <w:tc>
          <w:tcPr>
            <w:tcW w:w="720" w:type="dxa"/>
            <w:vAlign w:val="center"/>
          </w:tcPr>
          <w:p w14:paraId="34969A32" w14:textId="77777777" w:rsidR="00496366" w:rsidRDefault="00A51D4C">
            <w:pPr>
              <w:spacing w:line="320" w:lineRule="exact"/>
              <w:jc w:val="center"/>
              <w:rPr>
                <w:rFonts w:ascii="楷体" w:eastAsia="楷体" w:hAnsi="楷体"/>
              </w:rPr>
            </w:pPr>
            <w:r>
              <w:rPr>
                <w:rFonts w:ascii="楷体" w:eastAsia="楷体" w:hAnsi="楷体" w:hint="eastAsia"/>
              </w:rPr>
              <w:t>1</w:t>
            </w:r>
          </w:p>
        </w:tc>
        <w:tc>
          <w:tcPr>
            <w:tcW w:w="1800" w:type="dxa"/>
            <w:vAlign w:val="center"/>
          </w:tcPr>
          <w:p w14:paraId="10A63853" w14:textId="77777777" w:rsidR="00496366" w:rsidRDefault="00496366">
            <w:pPr>
              <w:spacing w:line="320" w:lineRule="exact"/>
              <w:jc w:val="center"/>
              <w:rPr>
                <w:rFonts w:ascii="仿宋" w:eastAsia="仿宋" w:hAnsi="仿宋"/>
                <w:sz w:val="28"/>
                <w:szCs w:val="28"/>
              </w:rPr>
            </w:pPr>
          </w:p>
        </w:tc>
        <w:tc>
          <w:tcPr>
            <w:tcW w:w="1440" w:type="dxa"/>
            <w:vAlign w:val="center"/>
          </w:tcPr>
          <w:p w14:paraId="53CB788E" w14:textId="77777777" w:rsidR="00496366" w:rsidRDefault="00496366">
            <w:pPr>
              <w:spacing w:line="320" w:lineRule="exact"/>
              <w:jc w:val="center"/>
              <w:rPr>
                <w:rFonts w:ascii="仿宋" w:eastAsia="仿宋" w:hAnsi="仿宋"/>
                <w:sz w:val="28"/>
                <w:szCs w:val="28"/>
              </w:rPr>
            </w:pPr>
          </w:p>
        </w:tc>
        <w:tc>
          <w:tcPr>
            <w:tcW w:w="1080" w:type="dxa"/>
            <w:vAlign w:val="center"/>
          </w:tcPr>
          <w:p w14:paraId="3FDCC676" w14:textId="77777777" w:rsidR="00496366" w:rsidRDefault="00496366">
            <w:pPr>
              <w:spacing w:line="320" w:lineRule="exact"/>
              <w:jc w:val="center"/>
              <w:rPr>
                <w:rFonts w:ascii="仿宋" w:eastAsia="仿宋" w:hAnsi="仿宋"/>
                <w:sz w:val="28"/>
                <w:szCs w:val="28"/>
              </w:rPr>
            </w:pPr>
          </w:p>
        </w:tc>
        <w:tc>
          <w:tcPr>
            <w:tcW w:w="1260" w:type="dxa"/>
            <w:vAlign w:val="center"/>
          </w:tcPr>
          <w:p w14:paraId="13B685C5" w14:textId="77777777" w:rsidR="00496366" w:rsidRDefault="00496366">
            <w:pPr>
              <w:spacing w:line="320" w:lineRule="exact"/>
              <w:jc w:val="center"/>
              <w:rPr>
                <w:rFonts w:ascii="仿宋" w:eastAsia="仿宋" w:hAnsi="仿宋"/>
                <w:sz w:val="28"/>
                <w:szCs w:val="28"/>
              </w:rPr>
            </w:pPr>
          </w:p>
        </w:tc>
        <w:tc>
          <w:tcPr>
            <w:tcW w:w="1260" w:type="dxa"/>
            <w:vAlign w:val="center"/>
          </w:tcPr>
          <w:p w14:paraId="5C36956E" w14:textId="77777777" w:rsidR="00496366" w:rsidRDefault="00496366">
            <w:pPr>
              <w:spacing w:line="320" w:lineRule="exact"/>
              <w:jc w:val="center"/>
              <w:rPr>
                <w:rFonts w:ascii="仿宋" w:eastAsia="仿宋" w:hAnsi="仿宋"/>
                <w:sz w:val="28"/>
                <w:szCs w:val="28"/>
              </w:rPr>
            </w:pPr>
          </w:p>
        </w:tc>
        <w:tc>
          <w:tcPr>
            <w:tcW w:w="1080" w:type="dxa"/>
            <w:vAlign w:val="center"/>
          </w:tcPr>
          <w:p w14:paraId="350F8603" w14:textId="77777777" w:rsidR="00496366" w:rsidRDefault="00496366">
            <w:pPr>
              <w:spacing w:line="320" w:lineRule="exact"/>
              <w:jc w:val="center"/>
              <w:rPr>
                <w:rFonts w:ascii="仿宋" w:eastAsia="仿宋" w:hAnsi="仿宋"/>
                <w:sz w:val="28"/>
                <w:szCs w:val="28"/>
              </w:rPr>
            </w:pPr>
          </w:p>
        </w:tc>
      </w:tr>
    </w:tbl>
    <w:p w14:paraId="7F7724A2" w14:textId="77777777" w:rsidR="00496366" w:rsidRDefault="00A51D4C">
      <w:pPr>
        <w:ind w:firstLineChars="200" w:firstLine="480"/>
        <w:rPr>
          <w:rFonts w:ascii="楷体" w:eastAsia="楷体" w:hAnsi="楷体" w:cs="仿宋_GB2312"/>
        </w:rPr>
      </w:pPr>
      <w:r>
        <w:rPr>
          <w:rFonts w:ascii="楷体" w:eastAsia="楷体" w:hAnsi="楷体" w:cs="仿宋_GB2312" w:hint="eastAsia"/>
        </w:rPr>
        <w:t>注：培训项目以正式文件为准，培训人数以签到表为准。</w:t>
      </w:r>
    </w:p>
    <w:p w14:paraId="18C54EC5" w14:textId="77777777" w:rsidR="00496366" w:rsidRDefault="00A51D4C">
      <w:pPr>
        <w:spacing w:beforeLines="50" w:before="163"/>
        <w:ind w:firstLineChars="200" w:firstLine="560"/>
        <w:rPr>
          <w:rFonts w:ascii="黑体" w:eastAsia="黑体" w:hAnsi="黑体"/>
          <w:sz w:val="28"/>
          <w:szCs w:val="28"/>
        </w:rPr>
      </w:pPr>
      <w:r>
        <w:rPr>
          <w:rFonts w:ascii="黑体" w:eastAsia="黑体" w:hAnsi="黑体" w:hint="eastAsia"/>
          <w:sz w:val="28"/>
          <w:szCs w:val="28"/>
        </w:rPr>
        <w:t>（三）安全工作情况</w:t>
      </w:r>
    </w:p>
    <w:tbl>
      <w:tblPr>
        <w:tblStyle w:val="ab"/>
        <w:tblW w:w="0" w:type="auto"/>
        <w:tblLook w:val="04A0" w:firstRow="1" w:lastRow="0" w:firstColumn="1" w:lastColumn="0" w:noHBand="0" w:noVBand="1"/>
      </w:tblPr>
      <w:tblGrid>
        <w:gridCol w:w="2129"/>
        <w:gridCol w:w="2129"/>
        <w:gridCol w:w="4258"/>
      </w:tblGrid>
      <w:tr w:rsidR="00496366" w14:paraId="0717FB84" w14:textId="77777777">
        <w:trPr>
          <w:trHeight w:val="392"/>
        </w:trPr>
        <w:tc>
          <w:tcPr>
            <w:tcW w:w="4261" w:type="dxa"/>
            <w:gridSpan w:val="2"/>
            <w:vAlign w:val="center"/>
          </w:tcPr>
          <w:p w14:paraId="646B8F0A" w14:textId="77777777" w:rsidR="00496366" w:rsidRDefault="00A51D4C">
            <w:pPr>
              <w:adjustRightInd w:val="0"/>
              <w:snapToGrid w:val="0"/>
              <w:jc w:val="center"/>
              <w:rPr>
                <w:rFonts w:ascii="黑体" w:eastAsia="黑体" w:hAnsi="黑体" w:cs="Times New Roman"/>
                <w:bCs/>
              </w:rPr>
            </w:pPr>
            <w:r>
              <w:rPr>
                <w:rFonts w:ascii="黑体" w:eastAsia="黑体" w:hAnsi="黑体" w:cs="Times New Roman" w:hint="eastAsia"/>
                <w:bCs/>
              </w:rPr>
              <w:t>安全教育培训情况</w:t>
            </w:r>
          </w:p>
        </w:tc>
        <w:tc>
          <w:tcPr>
            <w:tcW w:w="4261" w:type="dxa"/>
            <w:vAlign w:val="center"/>
          </w:tcPr>
          <w:p w14:paraId="0D5B6AAC" w14:textId="77777777" w:rsidR="00496366" w:rsidRDefault="00A51D4C">
            <w:pPr>
              <w:adjustRightInd w:val="0"/>
              <w:snapToGrid w:val="0"/>
              <w:jc w:val="center"/>
              <w:rPr>
                <w:rFonts w:ascii="楷体" w:eastAsia="楷体" w:hAnsi="楷体" w:cs="Times New Roman"/>
                <w:bCs/>
              </w:rPr>
            </w:pPr>
            <w:r>
              <w:rPr>
                <w:rFonts w:ascii="楷体" w:eastAsia="楷体" w:hAnsi="楷体" w:cs="Times New Roman" w:hint="eastAsia"/>
                <w:bCs/>
              </w:rPr>
              <w:t>363人次</w:t>
            </w:r>
          </w:p>
        </w:tc>
      </w:tr>
      <w:tr w:rsidR="00496366" w14:paraId="519183AD" w14:textId="77777777">
        <w:trPr>
          <w:trHeight w:val="392"/>
        </w:trPr>
        <w:tc>
          <w:tcPr>
            <w:tcW w:w="8522" w:type="dxa"/>
            <w:gridSpan w:val="3"/>
            <w:vAlign w:val="center"/>
          </w:tcPr>
          <w:p w14:paraId="3E189ED1" w14:textId="77777777" w:rsidR="00496366" w:rsidRDefault="00A51D4C">
            <w:pPr>
              <w:adjustRightInd w:val="0"/>
              <w:snapToGrid w:val="0"/>
              <w:jc w:val="center"/>
              <w:rPr>
                <w:rFonts w:ascii="黑体" w:eastAsia="黑体" w:hAnsi="黑体" w:cs="Times New Roman"/>
                <w:bCs/>
              </w:rPr>
            </w:pPr>
            <w:r>
              <w:rPr>
                <w:rFonts w:ascii="黑体" w:eastAsia="黑体" w:hAnsi="黑体" w:cs="Times New Roman" w:hint="eastAsia"/>
                <w:bCs/>
              </w:rPr>
              <w:t>是否发生安全责任事故</w:t>
            </w:r>
          </w:p>
        </w:tc>
      </w:tr>
      <w:tr w:rsidR="00496366" w14:paraId="10674E50" w14:textId="77777777">
        <w:trPr>
          <w:trHeight w:val="392"/>
        </w:trPr>
        <w:tc>
          <w:tcPr>
            <w:tcW w:w="4260" w:type="dxa"/>
            <w:gridSpan w:val="2"/>
            <w:vAlign w:val="center"/>
          </w:tcPr>
          <w:p w14:paraId="56757630" w14:textId="77777777" w:rsidR="00496366" w:rsidRDefault="00A51D4C">
            <w:pPr>
              <w:adjustRightInd w:val="0"/>
              <w:snapToGrid w:val="0"/>
              <w:jc w:val="center"/>
              <w:rPr>
                <w:rFonts w:ascii="黑体" w:eastAsia="黑体" w:hAnsi="黑体" w:cs="Times New Roman"/>
                <w:bCs/>
              </w:rPr>
            </w:pPr>
            <w:r>
              <w:rPr>
                <w:rFonts w:ascii="黑体" w:eastAsia="黑体" w:hAnsi="黑体" w:cs="Times New Roman" w:hint="eastAsia"/>
                <w:bCs/>
              </w:rPr>
              <w:t>伤亡人数（人）</w:t>
            </w:r>
          </w:p>
        </w:tc>
        <w:tc>
          <w:tcPr>
            <w:tcW w:w="4262" w:type="dxa"/>
            <w:vMerge w:val="restart"/>
            <w:vAlign w:val="center"/>
          </w:tcPr>
          <w:p w14:paraId="7343F051" w14:textId="77777777" w:rsidR="00496366" w:rsidRDefault="00A51D4C">
            <w:pPr>
              <w:adjustRightInd w:val="0"/>
              <w:snapToGrid w:val="0"/>
              <w:jc w:val="center"/>
              <w:rPr>
                <w:rFonts w:ascii="黑体" w:eastAsia="黑体" w:hAnsi="黑体" w:cs="Times New Roman"/>
                <w:bCs/>
              </w:rPr>
            </w:pPr>
            <w:r>
              <w:rPr>
                <w:rFonts w:ascii="黑体" w:eastAsia="黑体" w:hAnsi="黑体" w:cs="Times New Roman" w:hint="eastAsia"/>
                <w:bCs/>
              </w:rPr>
              <w:t>未发生</w:t>
            </w:r>
          </w:p>
        </w:tc>
      </w:tr>
      <w:tr w:rsidR="00496366" w14:paraId="1D59A105" w14:textId="77777777">
        <w:trPr>
          <w:trHeight w:val="392"/>
        </w:trPr>
        <w:tc>
          <w:tcPr>
            <w:tcW w:w="2130" w:type="dxa"/>
            <w:vAlign w:val="center"/>
          </w:tcPr>
          <w:p w14:paraId="66340257" w14:textId="77777777" w:rsidR="00496366" w:rsidRDefault="00A51D4C">
            <w:pPr>
              <w:adjustRightInd w:val="0"/>
              <w:snapToGrid w:val="0"/>
              <w:jc w:val="center"/>
              <w:rPr>
                <w:rFonts w:ascii="黑体" w:eastAsia="黑体" w:hAnsi="黑体" w:cs="Times New Roman"/>
                <w:bCs/>
              </w:rPr>
            </w:pPr>
            <w:r>
              <w:rPr>
                <w:rFonts w:ascii="黑体" w:eastAsia="黑体" w:hAnsi="黑体" w:cs="Times New Roman" w:hint="eastAsia"/>
                <w:bCs/>
              </w:rPr>
              <w:t>伤</w:t>
            </w:r>
          </w:p>
        </w:tc>
        <w:tc>
          <w:tcPr>
            <w:tcW w:w="2130" w:type="dxa"/>
            <w:vAlign w:val="center"/>
          </w:tcPr>
          <w:p w14:paraId="744AB50B" w14:textId="77777777" w:rsidR="00496366" w:rsidRDefault="00A51D4C">
            <w:pPr>
              <w:adjustRightInd w:val="0"/>
              <w:snapToGrid w:val="0"/>
              <w:jc w:val="center"/>
              <w:rPr>
                <w:rFonts w:ascii="黑体" w:eastAsia="黑体" w:hAnsi="黑体" w:cs="Times New Roman"/>
                <w:bCs/>
              </w:rPr>
            </w:pPr>
            <w:r>
              <w:rPr>
                <w:rFonts w:ascii="黑体" w:eastAsia="黑体" w:hAnsi="黑体" w:cs="Times New Roman" w:hint="eastAsia"/>
                <w:bCs/>
              </w:rPr>
              <w:t>亡</w:t>
            </w:r>
          </w:p>
        </w:tc>
        <w:tc>
          <w:tcPr>
            <w:tcW w:w="4262" w:type="dxa"/>
            <w:vMerge/>
            <w:vAlign w:val="center"/>
          </w:tcPr>
          <w:p w14:paraId="71106758" w14:textId="77777777" w:rsidR="00496366" w:rsidRDefault="00496366">
            <w:pPr>
              <w:adjustRightInd w:val="0"/>
              <w:snapToGrid w:val="0"/>
              <w:jc w:val="center"/>
              <w:rPr>
                <w:rFonts w:ascii="仿宋" w:eastAsia="仿宋" w:hAnsi="仿宋" w:cs="Times New Roman"/>
                <w:bCs/>
                <w:sz w:val="28"/>
                <w:szCs w:val="28"/>
              </w:rPr>
            </w:pPr>
          </w:p>
        </w:tc>
      </w:tr>
      <w:tr w:rsidR="00496366" w14:paraId="47B8A09B" w14:textId="77777777">
        <w:trPr>
          <w:trHeight w:val="392"/>
        </w:trPr>
        <w:tc>
          <w:tcPr>
            <w:tcW w:w="2130" w:type="dxa"/>
            <w:vAlign w:val="center"/>
          </w:tcPr>
          <w:p w14:paraId="1282EEA6" w14:textId="77777777" w:rsidR="00496366" w:rsidRDefault="00A51D4C">
            <w:pPr>
              <w:adjustRightInd w:val="0"/>
              <w:snapToGrid w:val="0"/>
              <w:jc w:val="center"/>
              <w:rPr>
                <w:rFonts w:ascii="仿宋" w:eastAsia="仿宋" w:hAnsi="仿宋" w:cs="Times New Roman"/>
                <w:bCs/>
                <w:sz w:val="28"/>
                <w:szCs w:val="28"/>
              </w:rPr>
            </w:pPr>
            <w:r>
              <w:rPr>
                <w:rFonts w:ascii="仿宋" w:eastAsia="仿宋" w:hAnsi="仿宋" w:cs="Times New Roman" w:hint="eastAsia"/>
                <w:bCs/>
                <w:sz w:val="28"/>
                <w:szCs w:val="28"/>
              </w:rPr>
              <w:t>0</w:t>
            </w:r>
          </w:p>
        </w:tc>
        <w:tc>
          <w:tcPr>
            <w:tcW w:w="2130" w:type="dxa"/>
            <w:vAlign w:val="center"/>
          </w:tcPr>
          <w:p w14:paraId="440A01C3" w14:textId="77777777" w:rsidR="00496366" w:rsidRDefault="00A51D4C">
            <w:pPr>
              <w:adjustRightInd w:val="0"/>
              <w:snapToGrid w:val="0"/>
              <w:jc w:val="center"/>
              <w:rPr>
                <w:rFonts w:ascii="仿宋" w:eastAsia="仿宋" w:hAnsi="仿宋" w:cs="Times New Roman"/>
                <w:bCs/>
                <w:sz w:val="28"/>
                <w:szCs w:val="28"/>
              </w:rPr>
            </w:pPr>
            <w:r>
              <w:rPr>
                <w:rFonts w:ascii="仿宋" w:eastAsia="仿宋" w:hAnsi="仿宋" w:cs="Times New Roman" w:hint="eastAsia"/>
                <w:bCs/>
                <w:sz w:val="28"/>
                <w:szCs w:val="28"/>
              </w:rPr>
              <w:t>0</w:t>
            </w:r>
          </w:p>
        </w:tc>
        <w:tc>
          <w:tcPr>
            <w:tcW w:w="4262" w:type="dxa"/>
            <w:vAlign w:val="center"/>
          </w:tcPr>
          <w:p w14:paraId="4EF27D2A" w14:textId="77777777" w:rsidR="00496366" w:rsidRDefault="00A51D4C">
            <w:pPr>
              <w:adjustRightInd w:val="0"/>
              <w:snapToGrid w:val="0"/>
              <w:jc w:val="center"/>
              <w:rPr>
                <w:rFonts w:ascii="仿宋" w:eastAsia="仿宋" w:hAnsi="仿宋" w:cs="Times New Roman"/>
                <w:bCs/>
                <w:sz w:val="28"/>
                <w:szCs w:val="28"/>
              </w:rPr>
            </w:pPr>
            <w:r>
              <w:rPr>
                <w:rFonts w:ascii="仿宋" w:eastAsia="仿宋" w:hAnsi="仿宋" w:cs="Times New Roman"/>
                <w:bCs/>
                <w:sz w:val="28"/>
                <w:szCs w:val="28"/>
              </w:rPr>
              <w:t>√</w:t>
            </w:r>
          </w:p>
        </w:tc>
      </w:tr>
    </w:tbl>
    <w:p w14:paraId="10F626D0" w14:textId="77777777" w:rsidR="00496366" w:rsidRDefault="00A51D4C">
      <w:pPr>
        <w:adjustRightInd w:val="0"/>
        <w:snapToGrid w:val="0"/>
        <w:ind w:firstLineChars="200" w:firstLine="480"/>
        <w:rPr>
          <w:rFonts w:ascii="黑体" w:eastAsia="黑体" w:hAnsi="黑体" w:cs="Times New Roman"/>
          <w:b/>
          <w:bCs/>
          <w:sz w:val="32"/>
          <w:szCs w:val="32"/>
        </w:rPr>
      </w:pPr>
      <w:r>
        <w:rPr>
          <w:rFonts w:ascii="楷体" w:eastAsia="楷体" w:hAnsi="楷体" w:cs="Times New Roman" w:hint="eastAsia"/>
          <w:bCs/>
        </w:rPr>
        <w:t>注：安全责任事故以所在高校发布的安全责任事故通报文件为准。如未发生安全责任事故，请在其下方表格打钩。如发生安全责任事故，请说明伤亡人数。</w:t>
      </w:r>
    </w:p>
    <w:p w14:paraId="4E3BBE7F" w14:textId="77777777" w:rsidR="00496366" w:rsidRDefault="00496366">
      <w:pPr>
        <w:widowControl/>
        <w:rPr>
          <w:rFonts w:ascii="仿宋" w:eastAsia="仿宋" w:hAnsi="仿宋" w:cs="Times New Roman"/>
          <w:kern w:val="0"/>
          <w:sz w:val="32"/>
          <w:szCs w:val="32"/>
        </w:rPr>
      </w:pPr>
    </w:p>
    <w:sectPr w:rsidR="00496366">
      <w:pgSz w:w="11900" w:h="16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C0F55" w14:textId="77777777" w:rsidR="0036732E" w:rsidRDefault="0036732E">
      <w:r>
        <w:separator/>
      </w:r>
    </w:p>
  </w:endnote>
  <w:endnote w:type="continuationSeparator" w:id="0">
    <w:p w14:paraId="385D1CFF" w14:textId="77777777" w:rsidR="0036732E" w:rsidRDefault="0036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409577"/>
    </w:sdtPr>
    <w:sdtContent>
      <w:p w14:paraId="1ECEE3A5" w14:textId="6A66BEF6" w:rsidR="00D57DD1" w:rsidRDefault="00D57DD1">
        <w:pPr>
          <w:pStyle w:val="a6"/>
          <w:jc w:val="center"/>
        </w:pPr>
        <w:r>
          <w:fldChar w:fldCharType="begin"/>
        </w:r>
        <w:r>
          <w:instrText>PAGE   \* MERGEFORMAT</w:instrText>
        </w:r>
        <w:r>
          <w:fldChar w:fldCharType="separate"/>
        </w:r>
        <w:r w:rsidR="004E014E" w:rsidRPr="004E014E">
          <w:rPr>
            <w:noProof/>
            <w:lang w:val="zh-CN"/>
          </w:rPr>
          <w:t>107</w:t>
        </w:r>
        <w:r>
          <w:fldChar w:fldCharType="end"/>
        </w:r>
      </w:p>
    </w:sdtContent>
  </w:sdt>
  <w:p w14:paraId="01FFF80D" w14:textId="77777777" w:rsidR="00D57DD1" w:rsidRDefault="00D57DD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A2632" w14:textId="77777777" w:rsidR="0036732E" w:rsidRDefault="0036732E">
      <w:r>
        <w:separator/>
      </w:r>
    </w:p>
  </w:footnote>
  <w:footnote w:type="continuationSeparator" w:id="0">
    <w:p w14:paraId="12CDE61C" w14:textId="77777777" w:rsidR="0036732E" w:rsidRDefault="003673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F6C1A9"/>
    <w:multiLevelType w:val="singleLevel"/>
    <w:tmpl w:val="93F6C1A9"/>
    <w:lvl w:ilvl="0">
      <w:start w:val="2"/>
      <w:numFmt w:val="decimal"/>
      <w:lvlText w:val="%1."/>
      <w:lvlJc w:val="left"/>
      <w:pPr>
        <w:tabs>
          <w:tab w:val="left" w:pos="312"/>
        </w:tabs>
      </w:pPr>
    </w:lvl>
  </w:abstractNum>
  <w:abstractNum w:abstractNumId="1" w15:restartNumberingAfterBreak="0">
    <w:nsid w:val="B29C4C23"/>
    <w:multiLevelType w:val="singleLevel"/>
    <w:tmpl w:val="B29C4C23"/>
    <w:lvl w:ilvl="0">
      <w:start w:val="2"/>
      <w:numFmt w:val="chineseCounting"/>
      <w:suff w:val="nothing"/>
      <w:lvlText w:val="%1、"/>
      <w:lvlJc w:val="left"/>
      <w:rPr>
        <w:rFonts w:hint="eastAsia"/>
      </w:rPr>
    </w:lvl>
  </w:abstractNum>
  <w:abstractNum w:abstractNumId="2" w15:restartNumberingAfterBreak="0">
    <w:nsid w:val="CA3DF1AD"/>
    <w:multiLevelType w:val="singleLevel"/>
    <w:tmpl w:val="CA3DF1AD"/>
    <w:lvl w:ilvl="0">
      <w:start w:val="1"/>
      <w:numFmt w:val="decimal"/>
      <w:suff w:val="space"/>
      <w:lvlText w:val="%1."/>
      <w:lvlJc w:val="left"/>
    </w:lvl>
  </w:abstractNum>
  <w:abstractNum w:abstractNumId="3" w15:restartNumberingAfterBreak="0">
    <w:nsid w:val="E0AB636B"/>
    <w:multiLevelType w:val="singleLevel"/>
    <w:tmpl w:val="E0AB636B"/>
    <w:lvl w:ilvl="0">
      <w:start w:val="3"/>
      <w:numFmt w:val="decimal"/>
      <w:lvlText w:val="%1."/>
      <w:lvlJc w:val="left"/>
      <w:pPr>
        <w:tabs>
          <w:tab w:val="left" w:pos="312"/>
        </w:tabs>
      </w:pPr>
    </w:lvl>
  </w:abstractNum>
  <w:abstractNum w:abstractNumId="4" w15:restartNumberingAfterBreak="0">
    <w:nsid w:val="EC378BA0"/>
    <w:multiLevelType w:val="singleLevel"/>
    <w:tmpl w:val="EC378BA0"/>
    <w:lvl w:ilvl="0">
      <w:start w:val="6"/>
      <w:numFmt w:val="chineseCounting"/>
      <w:suff w:val="nothing"/>
      <w:lvlText w:val="%1、"/>
      <w:lvlJc w:val="left"/>
      <w:rPr>
        <w:rFonts w:hint="eastAsia"/>
      </w:rPr>
    </w:lvl>
  </w:abstractNum>
  <w:abstractNum w:abstractNumId="5" w15:restartNumberingAfterBreak="0">
    <w:nsid w:val="24E7754F"/>
    <w:multiLevelType w:val="singleLevel"/>
    <w:tmpl w:val="24E7754F"/>
    <w:lvl w:ilvl="0">
      <w:start w:val="2"/>
      <w:numFmt w:val="chineseCounting"/>
      <w:suff w:val="nothing"/>
      <w:lvlText w:val="%1、"/>
      <w:lvlJc w:val="left"/>
      <w:rPr>
        <w:rFonts w:hint="eastAsia"/>
      </w:rPr>
    </w:lvl>
  </w:abstractNum>
  <w:abstractNum w:abstractNumId="6" w15:restartNumberingAfterBreak="0">
    <w:nsid w:val="5448F0E5"/>
    <w:multiLevelType w:val="singleLevel"/>
    <w:tmpl w:val="5448F0E5"/>
    <w:lvl w:ilvl="0">
      <w:start w:val="2"/>
      <w:numFmt w:val="chineseCounting"/>
      <w:suff w:val="nothing"/>
      <w:lvlText w:val="（%1）"/>
      <w:lvlJc w:val="left"/>
      <w:rPr>
        <w:rFonts w:hint="eastAsia"/>
      </w:r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ZDQ5ZmFiMWE5MTQ3YWFjZGY3MWZkMThjYzNhYjgifQ=="/>
  </w:docVars>
  <w:rsids>
    <w:rsidRoot w:val="00731006"/>
    <w:rsid w:val="00004310"/>
    <w:rsid w:val="0001632D"/>
    <w:rsid w:val="000237CF"/>
    <w:rsid w:val="00024A5A"/>
    <w:rsid w:val="00044D85"/>
    <w:rsid w:val="00067E42"/>
    <w:rsid w:val="000725DB"/>
    <w:rsid w:val="000768A2"/>
    <w:rsid w:val="00087A6B"/>
    <w:rsid w:val="000E55E8"/>
    <w:rsid w:val="000E5AF0"/>
    <w:rsid w:val="00117856"/>
    <w:rsid w:val="00120246"/>
    <w:rsid w:val="00152120"/>
    <w:rsid w:val="001522DA"/>
    <w:rsid w:val="00153C5C"/>
    <w:rsid w:val="00165AC5"/>
    <w:rsid w:val="00192565"/>
    <w:rsid w:val="001A7536"/>
    <w:rsid w:val="001C4639"/>
    <w:rsid w:val="001E1DCA"/>
    <w:rsid w:val="001E7F53"/>
    <w:rsid w:val="001F50D6"/>
    <w:rsid w:val="00246D1F"/>
    <w:rsid w:val="002570D2"/>
    <w:rsid w:val="00260E32"/>
    <w:rsid w:val="00263513"/>
    <w:rsid w:val="0027225C"/>
    <w:rsid w:val="00274DA3"/>
    <w:rsid w:val="00277A91"/>
    <w:rsid w:val="0029464E"/>
    <w:rsid w:val="002B0A00"/>
    <w:rsid w:val="002C669C"/>
    <w:rsid w:val="002D6D43"/>
    <w:rsid w:val="002E73BD"/>
    <w:rsid w:val="002F56DB"/>
    <w:rsid w:val="00317B28"/>
    <w:rsid w:val="003514F0"/>
    <w:rsid w:val="00357DE0"/>
    <w:rsid w:val="003647CF"/>
    <w:rsid w:val="0036732E"/>
    <w:rsid w:val="00367498"/>
    <w:rsid w:val="00383097"/>
    <w:rsid w:val="00391928"/>
    <w:rsid w:val="00394001"/>
    <w:rsid w:val="003A4001"/>
    <w:rsid w:val="003C4FFF"/>
    <w:rsid w:val="003D0BEF"/>
    <w:rsid w:val="003E7239"/>
    <w:rsid w:val="004048AD"/>
    <w:rsid w:val="00411736"/>
    <w:rsid w:val="004218D3"/>
    <w:rsid w:val="0042301E"/>
    <w:rsid w:val="00431049"/>
    <w:rsid w:val="00455F09"/>
    <w:rsid w:val="004604EC"/>
    <w:rsid w:val="0046335C"/>
    <w:rsid w:val="00486AE7"/>
    <w:rsid w:val="0049294E"/>
    <w:rsid w:val="00496366"/>
    <w:rsid w:val="004B1DD4"/>
    <w:rsid w:val="004B49A3"/>
    <w:rsid w:val="004B7E75"/>
    <w:rsid w:val="004C1EC8"/>
    <w:rsid w:val="004C1F5E"/>
    <w:rsid w:val="004D2B81"/>
    <w:rsid w:val="004E014E"/>
    <w:rsid w:val="004F27AD"/>
    <w:rsid w:val="004F7019"/>
    <w:rsid w:val="00500DA4"/>
    <w:rsid w:val="00504DC8"/>
    <w:rsid w:val="00516971"/>
    <w:rsid w:val="00540CCE"/>
    <w:rsid w:val="0055030B"/>
    <w:rsid w:val="005513FC"/>
    <w:rsid w:val="00571B4B"/>
    <w:rsid w:val="00582599"/>
    <w:rsid w:val="005938FB"/>
    <w:rsid w:val="005A0BDB"/>
    <w:rsid w:val="005B7DE6"/>
    <w:rsid w:val="005D02F7"/>
    <w:rsid w:val="005D0736"/>
    <w:rsid w:val="005D0F05"/>
    <w:rsid w:val="006046ED"/>
    <w:rsid w:val="00613227"/>
    <w:rsid w:val="006167A0"/>
    <w:rsid w:val="00682C85"/>
    <w:rsid w:val="00696B85"/>
    <w:rsid w:val="006D4FA6"/>
    <w:rsid w:val="006F597C"/>
    <w:rsid w:val="00707008"/>
    <w:rsid w:val="00731006"/>
    <w:rsid w:val="00747E8A"/>
    <w:rsid w:val="007556CC"/>
    <w:rsid w:val="00773249"/>
    <w:rsid w:val="007921BC"/>
    <w:rsid w:val="007A130E"/>
    <w:rsid w:val="007A7F01"/>
    <w:rsid w:val="007B1657"/>
    <w:rsid w:val="007C26B7"/>
    <w:rsid w:val="008112D4"/>
    <w:rsid w:val="00836E97"/>
    <w:rsid w:val="0085403E"/>
    <w:rsid w:val="008858E7"/>
    <w:rsid w:val="008A2496"/>
    <w:rsid w:val="008B31E6"/>
    <w:rsid w:val="008D11D8"/>
    <w:rsid w:val="008D604D"/>
    <w:rsid w:val="008D7917"/>
    <w:rsid w:val="008F04D8"/>
    <w:rsid w:val="008F179F"/>
    <w:rsid w:val="00902DE6"/>
    <w:rsid w:val="00914CFB"/>
    <w:rsid w:val="00923471"/>
    <w:rsid w:val="009705FC"/>
    <w:rsid w:val="00977BCB"/>
    <w:rsid w:val="00993A69"/>
    <w:rsid w:val="009B1E1F"/>
    <w:rsid w:val="009B20B2"/>
    <w:rsid w:val="009B4D69"/>
    <w:rsid w:val="009B4F26"/>
    <w:rsid w:val="009B6A2C"/>
    <w:rsid w:val="009E27AB"/>
    <w:rsid w:val="009F2C4D"/>
    <w:rsid w:val="009F5BCC"/>
    <w:rsid w:val="00A51D4C"/>
    <w:rsid w:val="00A85D7B"/>
    <w:rsid w:val="00AA206C"/>
    <w:rsid w:val="00AA7370"/>
    <w:rsid w:val="00AB27F1"/>
    <w:rsid w:val="00AB2B69"/>
    <w:rsid w:val="00AC36AA"/>
    <w:rsid w:val="00B13307"/>
    <w:rsid w:val="00B23129"/>
    <w:rsid w:val="00B27EDE"/>
    <w:rsid w:val="00B40E37"/>
    <w:rsid w:val="00B44470"/>
    <w:rsid w:val="00B54E1E"/>
    <w:rsid w:val="00B83EE0"/>
    <w:rsid w:val="00BA216D"/>
    <w:rsid w:val="00BB3063"/>
    <w:rsid w:val="00BC61F0"/>
    <w:rsid w:val="00BC7BF7"/>
    <w:rsid w:val="00BD4C0F"/>
    <w:rsid w:val="00BD5723"/>
    <w:rsid w:val="00BE60A0"/>
    <w:rsid w:val="00BE78EE"/>
    <w:rsid w:val="00C0286E"/>
    <w:rsid w:val="00C0796B"/>
    <w:rsid w:val="00C12FCB"/>
    <w:rsid w:val="00C32C9F"/>
    <w:rsid w:val="00C70A98"/>
    <w:rsid w:val="00C72AEB"/>
    <w:rsid w:val="00C86F0F"/>
    <w:rsid w:val="00C878F6"/>
    <w:rsid w:val="00C92499"/>
    <w:rsid w:val="00CA2D40"/>
    <w:rsid w:val="00CA4A00"/>
    <w:rsid w:val="00CB6DDC"/>
    <w:rsid w:val="00CC6874"/>
    <w:rsid w:val="00CD22C4"/>
    <w:rsid w:val="00CD2AFA"/>
    <w:rsid w:val="00CF2BB9"/>
    <w:rsid w:val="00D104A7"/>
    <w:rsid w:val="00D104F4"/>
    <w:rsid w:val="00D15DBA"/>
    <w:rsid w:val="00D415CE"/>
    <w:rsid w:val="00D533D2"/>
    <w:rsid w:val="00D57DD1"/>
    <w:rsid w:val="00D641CC"/>
    <w:rsid w:val="00D737B2"/>
    <w:rsid w:val="00D86262"/>
    <w:rsid w:val="00D8654B"/>
    <w:rsid w:val="00D90301"/>
    <w:rsid w:val="00DA017B"/>
    <w:rsid w:val="00DA087A"/>
    <w:rsid w:val="00DC08C3"/>
    <w:rsid w:val="00DC5F2B"/>
    <w:rsid w:val="00DD099D"/>
    <w:rsid w:val="00DD27BF"/>
    <w:rsid w:val="00DD3CDA"/>
    <w:rsid w:val="00DE4D26"/>
    <w:rsid w:val="00DE592A"/>
    <w:rsid w:val="00E053D7"/>
    <w:rsid w:val="00E16FE1"/>
    <w:rsid w:val="00E26B1D"/>
    <w:rsid w:val="00E36536"/>
    <w:rsid w:val="00E37A7A"/>
    <w:rsid w:val="00E53578"/>
    <w:rsid w:val="00E55BE5"/>
    <w:rsid w:val="00E61319"/>
    <w:rsid w:val="00E85D1F"/>
    <w:rsid w:val="00EB35B9"/>
    <w:rsid w:val="00EE0B70"/>
    <w:rsid w:val="00EE1D33"/>
    <w:rsid w:val="00F53442"/>
    <w:rsid w:val="00F66CCA"/>
    <w:rsid w:val="00F71157"/>
    <w:rsid w:val="00F9467E"/>
    <w:rsid w:val="00FB3D68"/>
    <w:rsid w:val="01400C69"/>
    <w:rsid w:val="023D3627"/>
    <w:rsid w:val="02C17BD4"/>
    <w:rsid w:val="02F634A5"/>
    <w:rsid w:val="03605133"/>
    <w:rsid w:val="03B16EFA"/>
    <w:rsid w:val="0459378E"/>
    <w:rsid w:val="05804D6F"/>
    <w:rsid w:val="063F0A13"/>
    <w:rsid w:val="07CA43E4"/>
    <w:rsid w:val="07D1224B"/>
    <w:rsid w:val="095742E5"/>
    <w:rsid w:val="095F548F"/>
    <w:rsid w:val="0B233E4B"/>
    <w:rsid w:val="0C056DDF"/>
    <w:rsid w:val="0D021748"/>
    <w:rsid w:val="0DAA2F09"/>
    <w:rsid w:val="0E48700C"/>
    <w:rsid w:val="0F680A5F"/>
    <w:rsid w:val="123D518D"/>
    <w:rsid w:val="127B2577"/>
    <w:rsid w:val="12B632E1"/>
    <w:rsid w:val="12EB47F1"/>
    <w:rsid w:val="14082DF4"/>
    <w:rsid w:val="15F835A6"/>
    <w:rsid w:val="1952433A"/>
    <w:rsid w:val="19D13FFF"/>
    <w:rsid w:val="1C0C59AF"/>
    <w:rsid w:val="1D51771C"/>
    <w:rsid w:val="1D886B5D"/>
    <w:rsid w:val="1F4F5502"/>
    <w:rsid w:val="1F5B58A5"/>
    <w:rsid w:val="1F627232"/>
    <w:rsid w:val="1F8C6F93"/>
    <w:rsid w:val="20295BDD"/>
    <w:rsid w:val="207A50E8"/>
    <w:rsid w:val="211A058B"/>
    <w:rsid w:val="211F0573"/>
    <w:rsid w:val="22251365"/>
    <w:rsid w:val="23AA32D5"/>
    <w:rsid w:val="23CA146F"/>
    <w:rsid w:val="24B93C4E"/>
    <w:rsid w:val="26FD0D49"/>
    <w:rsid w:val="27395DE0"/>
    <w:rsid w:val="27B57D38"/>
    <w:rsid w:val="28A91EA2"/>
    <w:rsid w:val="296D3796"/>
    <w:rsid w:val="2A233535"/>
    <w:rsid w:val="2AA21F8F"/>
    <w:rsid w:val="2D3B33EE"/>
    <w:rsid w:val="2D731278"/>
    <w:rsid w:val="2E0134AD"/>
    <w:rsid w:val="2E73037E"/>
    <w:rsid w:val="2E9C43C4"/>
    <w:rsid w:val="2F063926"/>
    <w:rsid w:val="30671268"/>
    <w:rsid w:val="31C93A88"/>
    <w:rsid w:val="325174A4"/>
    <w:rsid w:val="33CC4CA2"/>
    <w:rsid w:val="341D62A5"/>
    <w:rsid w:val="352549E8"/>
    <w:rsid w:val="35447AD4"/>
    <w:rsid w:val="35846BEA"/>
    <w:rsid w:val="35F805F4"/>
    <w:rsid w:val="36EA0114"/>
    <w:rsid w:val="37420806"/>
    <w:rsid w:val="37C345AD"/>
    <w:rsid w:val="3A566DA2"/>
    <w:rsid w:val="3BAB62C6"/>
    <w:rsid w:val="3C510C7B"/>
    <w:rsid w:val="3C9915BE"/>
    <w:rsid w:val="3D3E49AF"/>
    <w:rsid w:val="3DCD381A"/>
    <w:rsid w:val="3F42597F"/>
    <w:rsid w:val="3FA622BA"/>
    <w:rsid w:val="3FDD5DD9"/>
    <w:rsid w:val="40A81755"/>
    <w:rsid w:val="44116EF6"/>
    <w:rsid w:val="442C7AAA"/>
    <w:rsid w:val="46515B20"/>
    <w:rsid w:val="48730ED8"/>
    <w:rsid w:val="4A1F16DC"/>
    <w:rsid w:val="4D6F4F13"/>
    <w:rsid w:val="50BF2202"/>
    <w:rsid w:val="5267447F"/>
    <w:rsid w:val="541C0DB8"/>
    <w:rsid w:val="548A507C"/>
    <w:rsid w:val="549057B6"/>
    <w:rsid w:val="54EB0B2C"/>
    <w:rsid w:val="55A3797B"/>
    <w:rsid w:val="57FB3A3A"/>
    <w:rsid w:val="588315C7"/>
    <w:rsid w:val="5A441D8B"/>
    <w:rsid w:val="5A652ED1"/>
    <w:rsid w:val="5B0506CF"/>
    <w:rsid w:val="5B48042D"/>
    <w:rsid w:val="5B8D4072"/>
    <w:rsid w:val="5B9D6319"/>
    <w:rsid w:val="5C1462B1"/>
    <w:rsid w:val="5E960735"/>
    <w:rsid w:val="5F3F2740"/>
    <w:rsid w:val="60BD4004"/>
    <w:rsid w:val="62BC14D0"/>
    <w:rsid w:val="63F40370"/>
    <w:rsid w:val="658B1D37"/>
    <w:rsid w:val="66346B36"/>
    <w:rsid w:val="664E0FB5"/>
    <w:rsid w:val="668C4E54"/>
    <w:rsid w:val="66EE5C84"/>
    <w:rsid w:val="676E431C"/>
    <w:rsid w:val="686A2616"/>
    <w:rsid w:val="69700539"/>
    <w:rsid w:val="699A52B8"/>
    <w:rsid w:val="6BC01E5F"/>
    <w:rsid w:val="6D80255D"/>
    <w:rsid w:val="6E99612D"/>
    <w:rsid w:val="6F3F1566"/>
    <w:rsid w:val="70C311EF"/>
    <w:rsid w:val="726B0282"/>
    <w:rsid w:val="726B6897"/>
    <w:rsid w:val="74180ECA"/>
    <w:rsid w:val="742B7E98"/>
    <w:rsid w:val="76984A3E"/>
    <w:rsid w:val="77AD2C99"/>
    <w:rsid w:val="7BA00C3C"/>
    <w:rsid w:val="7CC01A26"/>
    <w:rsid w:val="7D800450"/>
    <w:rsid w:val="7E4707FF"/>
    <w:rsid w:val="7E6235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3BA07"/>
  <w15:docId w15:val="{39EC4276-9E22-4142-9782-CB994912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jc w:val="left"/>
    </w:pPr>
    <w:rPr>
      <w:rFonts w:cs="Times New Roman"/>
      <w:kern w:val="0"/>
    </w:rPr>
  </w:style>
  <w:style w:type="table" w:styleId="ab">
    <w:name w:val="Table Grid"/>
    <w:basedOn w:val="a1"/>
    <w:uiPriority w:val="59"/>
    <w:qFormat/>
    <w:rPr>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u w:val="none"/>
    </w:rPr>
  </w:style>
  <w:style w:type="character" w:styleId="ae">
    <w:name w:val="Emphasis"/>
    <w:basedOn w:val="a0"/>
    <w:qFormat/>
    <w:rPr>
      <w:i/>
    </w:rPr>
  </w:style>
  <w:style w:type="character" w:styleId="HTML">
    <w:name w:val="HTML Definition"/>
    <w:basedOn w:val="a0"/>
    <w:uiPriority w:val="99"/>
    <w:semiHidden/>
    <w:unhideWhenUsed/>
    <w:qFormat/>
    <w:rPr>
      <w:i/>
    </w:rPr>
  </w:style>
  <w:style w:type="character" w:styleId="af">
    <w:name w:val="Hyperlink"/>
    <w:basedOn w:val="a0"/>
    <w:qFormat/>
    <w:rPr>
      <w:color w:val="0000FF"/>
      <w:u w:val="single"/>
    </w:rPr>
  </w:style>
  <w:style w:type="character" w:styleId="HTML0">
    <w:name w:val="HTML Code"/>
    <w:basedOn w:val="a0"/>
    <w:uiPriority w:val="99"/>
    <w:semiHidden/>
    <w:unhideWhenUsed/>
    <w:qFormat/>
    <w:rPr>
      <w:rFonts w:ascii="Consolas" w:eastAsia="Consolas" w:hAnsi="Consolas" w:cs="Consolas"/>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10">
    <w:name w:val="标题 1 字符"/>
    <w:basedOn w:val="a0"/>
    <w:link w:val="1"/>
    <w:uiPriority w:val="9"/>
    <w:qFormat/>
    <w:rPr>
      <w:rFonts w:ascii="Times New Roman" w:hAnsi="Times New Roman" w:cs="Times New Roman"/>
      <w:b/>
      <w:bCs/>
      <w:kern w:val="36"/>
      <w:sz w:val="48"/>
      <w:szCs w:val="48"/>
    </w:rPr>
  </w:style>
  <w:style w:type="paragraph" w:customStyle="1" w:styleId="customunionstyle">
    <w:name w:val="custom_unionstyle"/>
    <w:basedOn w:val="a"/>
    <w:qFormat/>
    <w:pPr>
      <w:widowControl/>
      <w:spacing w:before="100" w:beforeAutospacing="1" w:after="100" w:afterAutospacing="1"/>
      <w:jc w:val="left"/>
    </w:pPr>
    <w:rPr>
      <w:rFonts w:ascii="Times New Roman" w:hAnsi="Times New Roman" w:cs="Times New Roman"/>
      <w:kern w:val="0"/>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kern w:val="2"/>
      <w:sz w:val="18"/>
      <w:szCs w:val="18"/>
    </w:rPr>
  </w:style>
  <w:style w:type="paragraph" w:customStyle="1" w:styleId="p0">
    <w:name w:val="p0"/>
    <w:basedOn w:val="a"/>
    <w:qFormat/>
    <w:pPr>
      <w:widowControl/>
    </w:pPr>
    <w:rPr>
      <w:kern w:val="0"/>
      <w:szCs w:val="21"/>
    </w:rPr>
  </w:style>
  <w:style w:type="character" w:customStyle="1" w:styleId="nth-child1">
    <w:name w:val="nth-child(1)"/>
    <w:basedOn w:val="a0"/>
    <w:qFormat/>
  </w:style>
  <w:style w:type="character" w:customStyle="1" w:styleId="nth-child11">
    <w:name w:val="nth-child(1)1"/>
    <w:basedOn w:val="a0"/>
    <w:qFormat/>
    <w:rPr>
      <w:bdr w:val="single" w:sz="12" w:space="0" w:color="auto"/>
    </w:rPr>
  </w:style>
  <w:style w:type="character" w:customStyle="1" w:styleId="last-child1">
    <w:name w:val="last-child1"/>
    <w:basedOn w:val="a0"/>
    <w:qFormat/>
    <w:rPr>
      <w:color w:val="FB334B"/>
    </w:rPr>
  </w:style>
  <w:style w:type="character" w:customStyle="1" w:styleId="nth-child3">
    <w:name w:val="nth-child(3)"/>
    <w:basedOn w:val="a0"/>
    <w:qFormat/>
  </w:style>
  <w:style w:type="character" w:customStyle="1" w:styleId="first-child">
    <w:name w:val="first-child"/>
    <w:basedOn w:val="a0"/>
    <w:qFormat/>
    <w:rPr>
      <w:color w:val="999999"/>
    </w:rPr>
  </w:style>
  <w:style w:type="paragraph" w:styleId="af0">
    <w:name w:val="List Paragraph"/>
    <w:basedOn w:val="a"/>
    <w:uiPriority w:val="99"/>
    <w:qFormat/>
    <w:pPr>
      <w:ind w:firstLineChars="200" w:firstLine="420"/>
    </w:p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31">
    <w:name w:val="font31"/>
    <w:basedOn w:val="a0"/>
    <w:qFormat/>
    <w:rPr>
      <w:rFonts w:ascii="楷体" w:eastAsia="楷体" w:hAnsi="楷体" w:cs="楷体"/>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107</Pages>
  <Words>13074</Words>
  <Characters>74528</Characters>
  <Application>Microsoft Office Word</Application>
  <DocSecurity>0</DocSecurity>
  <Lines>621</Lines>
  <Paragraphs>174</Paragraphs>
  <ScaleCrop>false</ScaleCrop>
  <Company>微软中国</Company>
  <LinksUpToDate>false</LinksUpToDate>
  <CharactersWithSpaces>87428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 tong</dc:creator>
  <cp:lastModifiedBy>DELL</cp:lastModifiedBy>
  <cp:revision>35</cp:revision>
  <cp:lastPrinted>2023-06-29T02:32:00Z</cp:lastPrinted>
  <dcterms:created xsi:type="dcterms:W3CDTF">2020-01-15T09:05:00Z</dcterms:created>
  <dcterms:modified xsi:type="dcterms:W3CDTF">2023-06-30T07:17:00Z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7F4DDBCDCA9B48719B7265481492571D_13</vt:lpwstr>
  </property>
</Properties>
</file>